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1B8" w:rsidRDefault="00A201B8" w:rsidP="00A201B8">
      <w:pPr>
        <w:spacing w:after="0"/>
        <w:jc w:val="center"/>
      </w:pPr>
      <w:r>
        <w:rPr>
          <w:noProof/>
          <w:lang w:eastAsia="fr-FR"/>
        </w:rPr>
        <w:drawing>
          <wp:inline distT="0" distB="0" distL="0" distR="0">
            <wp:extent cx="2162175" cy="9810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175" cy="981075"/>
                    </a:xfrm>
                    <a:prstGeom prst="rect">
                      <a:avLst/>
                    </a:prstGeom>
                    <a:noFill/>
                    <a:ln>
                      <a:noFill/>
                    </a:ln>
                  </pic:spPr>
                </pic:pic>
              </a:graphicData>
            </a:graphic>
          </wp:inline>
        </w:drawing>
      </w:r>
    </w:p>
    <w:p w:rsidR="00A201B8" w:rsidRDefault="00A201B8" w:rsidP="008D3788">
      <w:pPr>
        <w:spacing w:after="0"/>
      </w:pPr>
    </w:p>
    <w:p w:rsidR="00A201B8" w:rsidRDefault="00A201B8" w:rsidP="008D3788">
      <w:pPr>
        <w:spacing w:after="0"/>
      </w:pPr>
    </w:p>
    <w:p w:rsidR="00AF32A9" w:rsidRPr="00A201B8" w:rsidRDefault="00A201B8" w:rsidP="00A201B8">
      <w:pPr>
        <w:spacing w:after="0"/>
        <w:jc w:val="center"/>
        <w:rPr>
          <w:b/>
          <w:sz w:val="32"/>
          <w:szCs w:val="32"/>
        </w:rPr>
      </w:pPr>
      <w:r w:rsidRPr="00A201B8">
        <w:rPr>
          <w:b/>
          <w:sz w:val="32"/>
          <w:szCs w:val="32"/>
        </w:rPr>
        <w:t xml:space="preserve">CONVENTION D’OCCUPATION DU DOMAINE PUBLIC POUR L’INSTALLATION ET L’EXPLOITATION </w:t>
      </w:r>
      <w:r w:rsidR="00352284">
        <w:rPr>
          <w:b/>
          <w:sz w:val="32"/>
          <w:szCs w:val="32"/>
        </w:rPr>
        <w:t>D</w:t>
      </w:r>
      <w:r w:rsidR="00030784">
        <w:rPr>
          <w:b/>
          <w:sz w:val="32"/>
          <w:szCs w:val="32"/>
        </w:rPr>
        <w:t>E</w:t>
      </w:r>
      <w:r w:rsidR="008D0146">
        <w:rPr>
          <w:b/>
          <w:sz w:val="32"/>
          <w:szCs w:val="32"/>
        </w:rPr>
        <w:t xml:space="preserve"> DISTRIBUTEUR</w:t>
      </w:r>
      <w:r w:rsidR="00030784">
        <w:rPr>
          <w:b/>
          <w:sz w:val="32"/>
          <w:szCs w:val="32"/>
        </w:rPr>
        <w:t>S</w:t>
      </w:r>
      <w:r w:rsidR="008D0146">
        <w:rPr>
          <w:b/>
          <w:sz w:val="32"/>
          <w:szCs w:val="32"/>
        </w:rPr>
        <w:t xml:space="preserve"> D’ACCESSOIRES DE PISCINE</w:t>
      </w:r>
    </w:p>
    <w:p w:rsidR="008D3788" w:rsidRDefault="008D3788" w:rsidP="008D3788">
      <w:pPr>
        <w:spacing w:after="0"/>
      </w:pPr>
    </w:p>
    <w:p w:rsidR="008D3788" w:rsidRDefault="008D3788" w:rsidP="008D3788">
      <w:pPr>
        <w:spacing w:after="0"/>
      </w:pPr>
    </w:p>
    <w:p w:rsidR="00A201B8" w:rsidRDefault="00A201B8" w:rsidP="008D3788">
      <w:pPr>
        <w:spacing w:after="0"/>
      </w:pPr>
    </w:p>
    <w:p w:rsidR="008D3788" w:rsidRDefault="008D3788" w:rsidP="00A201B8">
      <w:pPr>
        <w:spacing w:after="0"/>
        <w:jc w:val="center"/>
      </w:pPr>
      <w:r>
        <w:t>Entre les soussignés :</w:t>
      </w:r>
    </w:p>
    <w:p w:rsidR="008D3788" w:rsidRDefault="008D3788" w:rsidP="008D3788">
      <w:pPr>
        <w:spacing w:after="0"/>
      </w:pPr>
    </w:p>
    <w:p w:rsidR="008D3788" w:rsidRDefault="008D3788" w:rsidP="008D3788">
      <w:pPr>
        <w:spacing w:after="0"/>
      </w:pPr>
      <w:r>
        <w:t>La Commune de Drancy</w:t>
      </w:r>
    </w:p>
    <w:p w:rsidR="00A201B8" w:rsidRDefault="00A201B8" w:rsidP="008D3788">
      <w:pPr>
        <w:spacing w:after="0"/>
      </w:pPr>
    </w:p>
    <w:p w:rsidR="008D3788" w:rsidRDefault="008D3788" w:rsidP="008D3788">
      <w:pPr>
        <w:spacing w:after="0"/>
      </w:pPr>
      <w:r>
        <w:t>Mairie de Drancy</w:t>
      </w:r>
    </w:p>
    <w:p w:rsidR="008D3788" w:rsidRDefault="008D3788" w:rsidP="008D3788">
      <w:pPr>
        <w:spacing w:after="0"/>
      </w:pPr>
      <w:r>
        <w:t>Place de l’hôtel de ville</w:t>
      </w:r>
    </w:p>
    <w:p w:rsidR="008D3788" w:rsidRDefault="008D3788" w:rsidP="008D3788">
      <w:pPr>
        <w:spacing w:after="0"/>
      </w:pPr>
      <w:r>
        <w:t>BP 76</w:t>
      </w:r>
    </w:p>
    <w:p w:rsidR="008D3788" w:rsidRDefault="008D3788" w:rsidP="008D3788">
      <w:pPr>
        <w:spacing w:after="0"/>
      </w:pPr>
      <w:r>
        <w:t>93701 Drancy cedex</w:t>
      </w:r>
    </w:p>
    <w:p w:rsidR="00A201B8" w:rsidRDefault="00A201B8" w:rsidP="008D3788">
      <w:pPr>
        <w:spacing w:after="0"/>
      </w:pPr>
    </w:p>
    <w:p w:rsidR="008D3788" w:rsidRDefault="008D3788" w:rsidP="008D3788">
      <w:pPr>
        <w:spacing w:after="0"/>
      </w:pPr>
      <w:r>
        <w:t>Représentée par son Maire en exercice</w:t>
      </w:r>
    </w:p>
    <w:p w:rsidR="008D3788" w:rsidRDefault="008D3788" w:rsidP="008D3788">
      <w:pPr>
        <w:spacing w:after="0"/>
      </w:pPr>
      <w:r>
        <w:t xml:space="preserve">Ci-après dénommé « la Commune » </w:t>
      </w:r>
    </w:p>
    <w:p w:rsidR="00A201B8" w:rsidRDefault="00A201B8" w:rsidP="008D3788">
      <w:pPr>
        <w:spacing w:after="0"/>
      </w:pPr>
    </w:p>
    <w:p w:rsidR="00A201B8" w:rsidRDefault="00A201B8" w:rsidP="00A201B8">
      <w:pPr>
        <w:spacing w:after="0"/>
        <w:jc w:val="center"/>
      </w:pPr>
      <w:r>
        <w:t>Et,</w:t>
      </w:r>
    </w:p>
    <w:p w:rsidR="008D3788" w:rsidRDefault="008D3788" w:rsidP="008D3788">
      <w:pPr>
        <w:spacing w:after="0"/>
      </w:pPr>
    </w:p>
    <w:p w:rsidR="00A201B8" w:rsidRDefault="00A201B8" w:rsidP="008D3788">
      <w:pPr>
        <w:spacing w:after="0"/>
      </w:pPr>
    </w:p>
    <w:p w:rsidR="008D3788" w:rsidRDefault="008D3788" w:rsidP="008902EE">
      <w:pPr>
        <w:spacing w:after="0" w:line="480" w:lineRule="auto"/>
      </w:pPr>
      <w:r>
        <w:t>La société</w:t>
      </w:r>
      <w:r w:rsidR="008902EE">
        <w:t> : ……………………………………………………………………………………………………………</w:t>
      </w:r>
    </w:p>
    <w:p w:rsidR="00A201B8" w:rsidRDefault="008902EE" w:rsidP="008902EE">
      <w:pPr>
        <w:spacing w:after="0" w:line="480" w:lineRule="auto"/>
      </w:pPr>
      <w:r>
        <w:t>Adresse : …………………………………………………………………</w:t>
      </w:r>
      <w:proofErr w:type="gramStart"/>
      <w:r>
        <w:t>…….</w:t>
      </w:r>
      <w:proofErr w:type="gramEnd"/>
      <w:r>
        <w:t>.……………………………………</w:t>
      </w:r>
    </w:p>
    <w:p w:rsidR="008D3788" w:rsidRDefault="008D3788" w:rsidP="008902EE">
      <w:pPr>
        <w:spacing w:after="0" w:line="480" w:lineRule="auto"/>
      </w:pPr>
      <w:r>
        <w:t>Représentée par</w:t>
      </w:r>
      <w:r w:rsidR="008902EE">
        <w:t> : ……………………………………………………</w:t>
      </w:r>
      <w:proofErr w:type="gramStart"/>
      <w:r w:rsidR="008902EE">
        <w:t>…….</w:t>
      </w:r>
      <w:proofErr w:type="gramEnd"/>
      <w:r w:rsidR="008902EE">
        <w:t>.……………………………………</w:t>
      </w:r>
    </w:p>
    <w:p w:rsidR="008D3788" w:rsidRDefault="008D3788" w:rsidP="008D3788">
      <w:pPr>
        <w:spacing w:after="0"/>
      </w:pPr>
      <w:r>
        <w:t xml:space="preserve">Ci-après dénommé « l’Exploitant » </w:t>
      </w:r>
    </w:p>
    <w:p w:rsidR="008D3788" w:rsidRDefault="008D3788" w:rsidP="008D3788">
      <w:pPr>
        <w:spacing w:after="0"/>
      </w:pPr>
    </w:p>
    <w:p w:rsidR="008D3788" w:rsidRDefault="008D3788" w:rsidP="008D3788">
      <w:pPr>
        <w:spacing w:after="0"/>
      </w:pPr>
    </w:p>
    <w:tbl>
      <w:tblPr>
        <w:tblStyle w:val="Grilledutableau"/>
        <w:tblW w:w="0" w:type="auto"/>
        <w:tblLook w:val="04A0" w:firstRow="1" w:lastRow="0" w:firstColumn="1" w:lastColumn="0" w:noHBand="0" w:noVBand="1"/>
      </w:tblPr>
      <w:tblGrid>
        <w:gridCol w:w="9062"/>
      </w:tblGrid>
      <w:tr w:rsidR="00CF3C1B" w:rsidTr="00CF3C1B">
        <w:tc>
          <w:tcPr>
            <w:tcW w:w="9062" w:type="dxa"/>
          </w:tcPr>
          <w:p w:rsidR="00CF3C1B" w:rsidRDefault="00CF3C1B">
            <w:pPr>
              <w:jc w:val="left"/>
            </w:pPr>
            <w:r>
              <w:t xml:space="preserve">Attention : le prestataire doit compléter : </w:t>
            </w:r>
          </w:p>
          <w:p w:rsidR="00CF3C1B" w:rsidRDefault="00CF3C1B" w:rsidP="00CF3C1B">
            <w:pPr>
              <w:pStyle w:val="Paragraphedeliste"/>
              <w:numPr>
                <w:ilvl w:val="0"/>
                <w:numId w:val="3"/>
              </w:numPr>
              <w:jc w:val="left"/>
            </w:pPr>
            <w:r>
              <w:t>Page de garde</w:t>
            </w:r>
          </w:p>
          <w:p w:rsidR="00024A50" w:rsidRDefault="00024A50" w:rsidP="00CF3C1B">
            <w:pPr>
              <w:pStyle w:val="Paragraphedeliste"/>
              <w:numPr>
                <w:ilvl w:val="0"/>
                <w:numId w:val="3"/>
              </w:numPr>
              <w:jc w:val="left"/>
            </w:pPr>
            <w:r>
              <w:t xml:space="preserve">Article 8.1 « prix de vente des </w:t>
            </w:r>
            <w:r w:rsidR="008D0146">
              <w:t>articles</w:t>
            </w:r>
            <w:r>
              <w:t> »</w:t>
            </w:r>
          </w:p>
          <w:p w:rsidR="00CF3C1B" w:rsidRDefault="00CF3C1B" w:rsidP="00CF3C1B">
            <w:pPr>
              <w:pStyle w:val="Paragraphedeliste"/>
              <w:numPr>
                <w:ilvl w:val="0"/>
                <w:numId w:val="3"/>
              </w:numPr>
              <w:jc w:val="left"/>
            </w:pPr>
            <w:r>
              <w:t>Article 8.2 « re</w:t>
            </w:r>
            <w:r w:rsidR="00660060">
              <w:t>devance due par l’exploitant »</w:t>
            </w:r>
          </w:p>
        </w:tc>
      </w:tr>
    </w:tbl>
    <w:p w:rsidR="00A201B8" w:rsidRDefault="00A201B8">
      <w:pPr>
        <w:jc w:val="left"/>
        <w:rPr>
          <w:b/>
        </w:rPr>
      </w:pPr>
      <w:r>
        <w:br w:type="page"/>
      </w:r>
    </w:p>
    <w:sdt>
      <w:sdtPr>
        <w:rPr>
          <w:rFonts w:eastAsiaTheme="minorHAnsi" w:cstheme="minorBidi"/>
          <w:b w:val="0"/>
          <w:szCs w:val="22"/>
          <w:lang w:eastAsia="en-US"/>
        </w:rPr>
        <w:id w:val="799576090"/>
        <w:docPartObj>
          <w:docPartGallery w:val="Table of Contents"/>
          <w:docPartUnique/>
        </w:docPartObj>
      </w:sdtPr>
      <w:sdtEndPr>
        <w:rPr>
          <w:bCs/>
        </w:rPr>
      </w:sdtEndPr>
      <w:sdtContent>
        <w:p w:rsidR="000F488E" w:rsidRDefault="000F488E" w:rsidP="00C908C8">
          <w:pPr>
            <w:pStyle w:val="En-ttedetabledesmatires"/>
            <w:spacing w:line="240" w:lineRule="auto"/>
          </w:pPr>
          <w:r>
            <w:t>Table des matières</w:t>
          </w:r>
        </w:p>
        <w:p w:rsidR="00132EC9" w:rsidRDefault="000F488E">
          <w:pPr>
            <w:pStyle w:val="TM1"/>
            <w:tabs>
              <w:tab w:val="right" w:leader="dot" w:pos="9062"/>
            </w:tabs>
            <w:rPr>
              <w:rFonts w:eastAsiaTheme="minorEastAsia"/>
              <w:noProof/>
              <w:lang w:eastAsia="fr-FR"/>
            </w:rPr>
          </w:pPr>
          <w:r>
            <w:rPr>
              <w:b/>
              <w:bCs/>
            </w:rPr>
            <w:fldChar w:fldCharType="begin"/>
          </w:r>
          <w:r>
            <w:rPr>
              <w:b/>
              <w:bCs/>
            </w:rPr>
            <w:instrText xml:space="preserve"> TOC \o "1-3" \h \z \u </w:instrText>
          </w:r>
          <w:r>
            <w:rPr>
              <w:b/>
              <w:bCs/>
            </w:rPr>
            <w:fldChar w:fldCharType="separate"/>
          </w:r>
          <w:hyperlink w:anchor="_Toc535497262" w:history="1">
            <w:r w:rsidR="00132EC9" w:rsidRPr="0019383F">
              <w:rPr>
                <w:rStyle w:val="Lienhypertexte"/>
                <w:noProof/>
              </w:rPr>
              <w:t>Article 1 – Objet de la convention</w:t>
            </w:r>
            <w:r w:rsidR="00132EC9">
              <w:rPr>
                <w:noProof/>
                <w:webHidden/>
              </w:rPr>
              <w:tab/>
            </w:r>
            <w:r w:rsidR="00132EC9">
              <w:rPr>
                <w:noProof/>
                <w:webHidden/>
              </w:rPr>
              <w:fldChar w:fldCharType="begin"/>
            </w:r>
            <w:r w:rsidR="00132EC9">
              <w:rPr>
                <w:noProof/>
                <w:webHidden/>
              </w:rPr>
              <w:instrText xml:space="preserve"> PAGEREF _Toc535497262 \h </w:instrText>
            </w:r>
            <w:r w:rsidR="00132EC9">
              <w:rPr>
                <w:noProof/>
                <w:webHidden/>
              </w:rPr>
            </w:r>
            <w:r w:rsidR="00132EC9">
              <w:rPr>
                <w:noProof/>
                <w:webHidden/>
              </w:rPr>
              <w:fldChar w:fldCharType="separate"/>
            </w:r>
            <w:r w:rsidR="009B59A5">
              <w:rPr>
                <w:noProof/>
                <w:webHidden/>
              </w:rPr>
              <w:t>3</w:t>
            </w:r>
            <w:r w:rsidR="00132EC9">
              <w:rPr>
                <w:noProof/>
                <w:webHidden/>
              </w:rPr>
              <w:fldChar w:fldCharType="end"/>
            </w:r>
          </w:hyperlink>
        </w:p>
        <w:p w:rsidR="00132EC9" w:rsidRDefault="00BA2E70">
          <w:pPr>
            <w:pStyle w:val="TM1"/>
            <w:tabs>
              <w:tab w:val="right" w:leader="dot" w:pos="9062"/>
            </w:tabs>
            <w:rPr>
              <w:rFonts w:eastAsiaTheme="minorEastAsia"/>
              <w:noProof/>
              <w:lang w:eastAsia="fr-FR"/>
            </w:rPr>
          </w:pPr>
          <w:hyperlink w:anchor="_Toc535497263" w:history="1">
            <w:r w:rsidR="00132EC9" w:rsidRPr="0019383F">
              <w:rPr>
                <w:rStyle w:val="Lienhypertexte"/>
                <w:noProof/>
              </w:rPr>
              <w:t>Article 2 – Emplacement à occuper</w:t>
            </w:r>
            <w:r w:rsidR="00132EC9">
              <w:rPr>
                <w:noProof/>
                <w:webHidden/>
              </w:rPr>
              <w:tab/>
            </w:r>
            <w:r w:rsidR="00132EC9">
              <w:rPr>
                <w:noProof/>
                <w:webHidden/>
              </w:rPr>
              <w:fldChar w:fldCharType="begin"/>
            </w:r>
            <w:r w:rsidR="00132EC9">
              <w:rPr>
                <w:noProof/>
                <w:webHidden/>
              </w:rPr>
              <w:instrText xml:space="preserve"> PAGEREF _Toc535497263 \h </w:instrText>
            </w:r>
            <w:r w:rsidR="00132EC9">
              <w:rPr>
                <w:noProof/>
                <w:webHidden/>
              </w:rPr>
            </w:r>
            <w:r w:rsidR="00132EC9">
              <w:rPr>
                <w:noProof/>
                <w:webHidden/>
              </w:rPr>
              <w:fldChar w:fldCharType="separate"/>
            </w:r>
            <w:r w:rsidR="009B59A5">
              <w:rPr>
                <w:noProof/>
                <w:webHidden/>
              </w:rPr>
              <w:t>3</w:t>
            </w:r>
            <w:r w:rsidR="00132EC9">
              <w:rPr>
                <w:noProof/>
                <w:webHidden/>
              </w:rPr>
              <w:fldChar w:fldCharType="end"/>
            </w:r>
          </w:hyperlink>
        </w:p>
        <w:p w:rsidR="00132EC9" w:rsidRDefault="00BA2E70">
          <w:pPr>
            <w:pStyle w:val="TM1"/>
            <w:tabs>
              <w:tab w:val="right" w:leader="dot" w:pos="9062"/>
            </w:tabs>
            <w:rPr>
              <w:rFonts w:eastAsiaTheme="minorEastAsia"/>
              <w:noProof/>
              <w:lang w:eastAsia="fr-FR"/>
            </w:rPr>
          </w:pPr>
          <w:hyperlink w:anchor="_Toc535497272" w:history="1">
            <w:r w:rsidR="00132EC9" w:rsidRPr="0019383F">
              <w:rPr>
                <w:rStyle w:val="Lienhypertexte"/>
                <w:noProof/>
              </w:rPr>
              <w:t>Article 3 – Caractère intuitu personae</w:t>
            </w:r>
            <w:r w:rsidR="00132EC9">
              <w:rPr>
                <w:noProof/>
                <w:webHidden/>
              </w:rPr>
              <w:tab/>
            </w:r>
            <w:r w:rsidR="00132EC9">
              <w:rPr>
                <w:noProof/>
                <w:webHidden/>
              </w:rPr>
              <w:fldChar w:fldCharType="begin"/>
            </w:r>
            <w:r w:rsidR="00132EC9">
              <w:rPr>
                <w:noProof/>
                <w:webHidden/>
              </w:rPr>
              <w:instrText xml:space="preserve"> PAGEREF _Toc535497272 \h </w:instrText>
            </w:r>
            <w:r w:rsidR="00132EC9">
              <w:rPr>
                <w:noProof/>
                <w:webHidden/>
              </w:rPr>
            </w:r>
            <w:r w:rsidR="00132EC9">
              <w:rPr>
                <w:noProof/>
                <w:webHidden/>
              </w:rPr>
              <w:fldChar w:fldCharType="separate"/>
            </w:r>
            <w:r w:rsidR="009B59A5">
              <w:rPr>
                <w:noProof/>
                <w:webHidden/>
              </w:rPr>
              <w:t>3</w:t>
            </w:r>
            <w:r w:rsidR="00132EC9">
              <w:rPr>
                <w:noProof/>
                <w:webHidden/>
              </w:rPr>
              <w:fldChar w:fldCharType="end"/>
            </w:r>
          </w:hyperlink>
        </w:p>
        <w:p w:rsidR="00132EC9" w:rsidRDefault="00BA2E70">
          <w:pPr>
            <w:pStyle w:val="TM1"/>
            <w:tabs>
              <w:tab w:val="right" w:leader="dot" w:pos="9062"/>
            </w:tabs>
            <w:rPr>
              <w:rFonts w:eastAsiaTheme="minorEastAsia"/>
              <w:noProof/>
              <w:lang w:eastAsia="fr-FR"/>
            </w:rPr>
          </w:pPr>
          <w:hyperlink w:anchor="_Toc535497273" w:history="1">
            <w:r w:rsidR="00132EC9" w:rsidRPr="0019383F">
              <w:rPr>
                <w:rStyle w:val="Lienhypertexte"/>
                <w:noProof/>
              </w:rPr>
              <w:t>Article 4 - Modification affectant l’emplacement</w:t>
            </w:r>
            <w:r w:rsidR="00132EC9">
              <w:rPr>
                <w:noProof/>
                <w:webHidden/>
              </w:rPr>
              <w:tab/>
            </w:r>
            <w:r w:rsidR="00132EC9">
              <w:rPr>
                <w:noProof/>
                <w:webHidden/>
              </w:rPr>
              <w:fldChar w:fldCharType="begin"/>
            </w:r>
            <w:r w:rsidR="00132EC9">
              <w:rPr>
                <w:noProof/>
                <w:webHidden/>
              </w:rPr>
              <w:instrText xml:space="preserve"> PAGEREF _Toc535497273 \h </w:instrText>
            </w:r>
            <w:r w:rsidR="00132EC9">
              <w:rPr>
                <w:noProof/>
                <w:webHidden/>
              </w:rPr>
            </w:r>
            <w:r w:rsidR="00132EC9">
              <w:rPr>
                <w:noProof/>
                <w:webHidden/>
              </w:rPr>
              <w:fldChar w:fldCharType="separate"/>
            </w:r>
            <w:r w:rsidR="009B59A5">
              <w:rPr>
                <w:noProof/>
                <w:webHidden/>
              </w:rPr>
              <w:t>4</w:t>
            </w:r>
            <w:r w:rsidR="00132EC9">
              <w:rPr>
                <w:noProof/>
                <w:webHidden/>
              </w:rPr>
              <w:fldChar w:fldCharType="end"/>
            </w:r>
          </w:hyperlink>
        </w:p>
        <w:p w:rsidR="00132EC9" w:rsidRDefault="00BA2E70">
          <w:pPr>
            <w:pStyle w:val="TM1"/>
            <w:tabs>
              <w:tab w:val="right" w:leader="dot" w:pos="9062"/>
            </w:tabs>
            <w:rPr>
              <w:rFonts w:eastAsiaTheme="minorEastAsia"/>
              <w:noProof/>
              <w:lang w:eastAsia="fr-FR"/>
            </w:rPr>
          </w:pPr>
          <w:hyperlink w:anchor="_Toc535497274" w:history="1">
            <w:r w:rsidR="00132EC9" w:rsidRPr="0019383F">
              <w:rPr>
                <w:rStyle w:val="Lienhypertexte"/>
                <w:noProof/>
              </w:rPr>
              <w:t>Article 5 – Durée de la convention</w:t>
            </w:r>
            <w:r w:rsidR="00132EC9">
              <w:rPr>
                <w:noProof/>
                <w:webHidden/>
              </w:rPr>
              <w:tab/>
            </w:r>
            <w:r w:rsidR="00132EC9">
              <w:rPr>
                <w:noProof/>
                <w:webHidden/>
              </w:rPr>
              <w:fldChar w:fldCharType="begin"/>
            </w:r>
            <w:r w:rsidR="00132EC9">
              <w:rPr>
                <w:noProof/>
                <w:webHidden/>
              </w:rPr>
              <w:instrText xml:space="preserve"> PAGEREF _Toc535497274 \h </w:instrText>
            </w:r>
            <w:r w:rsidR="00132EC9">
              <w:rPr>
                <w:noProof/>
                <w:webHidden/>
              </w:rPr>
            </w:r>
            <w:r w:rsidR="00132EC9">
              <w:rPr>
                <w:noProof/>
                <w:webHidden/>
              </w:rPr>
              <w:fldChar w:fldCharType="separate"/>
            </w:r>
            <w:r w:rsidR="009B59A5">
              <w:rPr>
                <w:noProof/>
                <w:webHidden/>
              </w:rPr>
              <w:t>4</w:t>
            </w:r>
            <w:r w:rsidR="00132EC9">
              <w:rPr>
                <w:noProof/>
                <w:webHidden/>
              </w:rPr>
              <w:fldChar w:fldCharType="end"/>
            </w:r>
          </w:hyperlink>
        </w:p>
        <w:p w:rsidR="00132EC9" w:rsidRDefault="00BA2E70">
          <w:pPr>
            <w:pStyle w:val="TM1"/>
            <w:tabs>
              <w:tab w:val="right" w:leader="dot" w:pos="9062"/>
            </w:tabs>
            <w:rPr>
              <w:rFonts w:eastAsiaTheme="minorEastAsia"/>
              <w:noProof/>
              <w:lang w:eastAsia="fr-FR"/>
            </w:rPr>
          </w:pPr>
          <w:hyperlink w:anchor="_Toc535497275" w:history="1">
            <w:r w:rsidR="00132EC9" w:rsidRPr="0019383F">
              <w:rPr>
                <w:rStyle w:val="Lienhypertexte"/>
                <w:noProof/>
              </w:rPr>
              <w:t>Article 6 – Modalités d’exploitation</w:t>
            </w:r>
            <w:r w:rsidR="00132EC9">
              <w:rPr>
                <w:noProof/>
                <w:webHidden/>
              </w:rPr>
              <w:tab/>
            </w:r>
            <w:r w:rsidR="00132EC9">
              <w:rPr>
                <w:noProof/>
                <w:webHidden/>
              </w:rPr>
              <w:fldChar w:fldCharType="begin"/>
            </w:r>
            <w:r w:rsidR="00132EC9">
              <w:rPr>
                <w:noProof/>
                <w:webHidden/>
              </w:rPr>
              <w:instrText xml:space="preserve"> PAGEREF _Toc535497275 \h </w:instrText>
            </w:r>
            <w:r w:rsidR="00132EC9">
              <w:rPr>
                <w:noProof/>
                <w:webHidden/>
              </w:rPr>
            </w:r>
            <w:r w:rsidR="00132EC9">
              <w:rPr>
                <w:noProof/>
                <w:webHidden/>
              </w:rPr>
              <w:fldChar w:fldCharType="separate"/>
            </w:r>
            <w:r w:rsidR="009B59A5">
              <w:rPr>
                <w:noProof/>
                <w:webHidden/>
              </w:rPr>
              <w:t>4</w:t>
            </w:r>
            <w:r w:rsidR="00132EC9">
              <w:rPr>
                <w:noProof/>
                <w:webHidden/>
              </w:rPr>
              <w:fldChar w:fldCharType="end"/>
            </w:r>
          </w:hyperlink>
        </w:p>
        <w:p w:rsidR="00132EC9" w:rsidRDefault="00BA2E70">
          <w:pPr>
            <w:pStyle w:val="TM2"/>
            <w:tabs>
              <w:tab w:val="right" w:leader="dot" w:pos="9062"/>
            </w:tabs>
            <w:rPr>
              <w:rFonts w:eastAsiaTheme="minorEastAsia"/>
              <w:noProof/>
              <w:lang w:eastAsia="fr-FR"/>
            </w:rPr>
          </w:pPr>
          <w:hyperlink w:anchor="_Toc535497276" w:history="1">
            <w:r w:rsidR="00132EC9" w:rsidRPr="0019383F">
              <w:rPr>
                <w:rStyle w:val="Lienhypertexte"/>
                <w:noProof/>
              </w:rPr>
              <w:t>Article 6.1 – Installation d</w:t>
            </w:r>
            <w:r w:rsidR="00D30EBA">
              <w:rPr>
                <w:rStyle w:val="Lienhypertexte"/>
                <w:noProof/>
              </w:rPr>
              <w:t>u distributeur</w:t>
            </w:r>
            <w:r w:rsidR="00132EC9">
              <w:rPr>
                <w:noProof/>
                <w:webHidden/>
              </w:rPr>
              <w:tab/>
            </w:r>
            <w:r w:rsidR="00132EC9">
              <w:rPr>
                <w:noProof/>
                <w:webHidden/>
              </w:rPr>
              <w:fldChar w:fldCharType="begin"/>
            </w:r>
            <w:r w:rsidR="00132EC9">
              <w:rPr>
                <w:noProof/>
                <w:webHidden/>
              </w:rPr>
              <w:instrText xml:space="preserve"> PAGEREF _Toc535497276 \h </w:instrText>
            </w:r>
            <w:r w:rsidR="00132EC9">
              <w:rPr>
                <w:noProof/>
                <w:webHidden/>
              </w:rPr>
            </w:r>
            <w:r w:rsidR="00132EC9">
              <w:rPr>
                <w:noProof/>
                <w:webHidden/>
              </w:rPr>
              <w:fldChar w:fldCharType="separate"/>
            </w:r>
            <w:r w:rsidR="009B59A5">
              <w:rPr>
                <w:noProof/>
                <w:webHidden/>
              </w:rPr>
              <w:t>4</w:t>
            </w:r>
            <w:r w:rsidR="00132EC9">
              <w:rPr>
                <w:noProof/>
                <w:webHidden/>
              </w:rPr>
              <w:fldChar w:fldCharType="end"/>
            </w:r>
          </w:hyperlink>
        </w:p>
        <w:p w:rsidR="00132EC9" w:rsidRDefault="00BA2E70">
          <w:pPr>
            <w:pStyle w:val="TM2"/>
            <w:tabs>
              <w:tab w:val="right" w:leader="dot" w:pos="9062"/>
            </w:tabs>
            <w:rPr>
              <w:rFonts w:eastAsiaTheme="minorEastAsia"/>
              <w:noProof/>
              <w:lang w:eastAsia="fr-FR"/>
            </w:rPr>
          </w:pPr>
          <w:hyperlink w:anchor="_Toc535497277" w:history="1">
            <w:r w:rsidR="00132EC9" w:rsidRPr="0019383F">
              <w:rPr>
                <w:rStyle w:val="Lienhypertexte"/>
                <w:noProof/>
              </w:rPr>
              <w:t>Article 6.2 – Accessibilité d</w:t>
            </w:r>
            <w:r w:rsidR="00D30EBA">
              <w:rPr>
                <w:rStyle w:val="Lienhypertexte"/>
                <w:noProof/>
              </w:rPr>
              <w:t>u distributeur</w:t>
            </w:r>
            <w:r w:rsidR="00132EC9">
              <w:rPr>
                <w:noProof/>
                <w:webHidden/>
              </w:rPr>
              <w:tab/>
            </w:r>
            <w:r w:rsidR="00132EC9">
              <w:rPr>
                <w:noProof/>
                <w:webHidden/>
              </w:rPr>
              <w:fldChar w:fldCharType="begin"/>
            </w:r>
            <w:r w:rsidR="00132EC9">
              <w:rPr>
                <w:noProof/>
                <w:webHidden/>
              </w:rPr>
              <w:instrText xml:space="preserve"> PAGEREF _Toc535497277 \h </w:instrText>
            </w:r>
            <w:r w:rsidR="00132EC9">
              <w:rPr>
                <w:noProof/>
                <w:webHidden/>
              </w:rPr>
            </w:r>
            <w:r w:rsidR="00132EC9">
              <w:rPr>
                <w:noProof/>
                <w:webHidden/>
              </w:rPr>
              <w:fldChar w:fldCharType="separate"/>
            </w:r>
            <w:r w:rsidR="009B59A5">
              <w:rPr>
                <w:noProof/>
                <w:webHidden/>
              </w:rPr>
              <w:t>4</w:t>
            </w:r>
            <w:r w:rsidR="00132EC9">
              <w:rPr>
                <w:noProof/>
                <w:webHidden/>
              </w:rPr>
              <w:fldChar w:fldCharType="end"/>
            </w:r>
          </w:hyperlink>
        </w:p>
        <w:p w:rsidR="00132EC9" w:rsidRDefault="00BA2E70">
          <w:pPr>
            <w:pStyle w:val="TM2"/>
            <w:tabs>
              <w:tab w:val="right" w:leader="dot" w:pos="9062"/>
            </w:tabs>
            <w:rPr>
              <w:rFonts w:eastAsiaTheme="minorEastAsia"/>
              <w:noProof/>
              <w:lang w:eastAsia="fr-FR"/>
            </w:rPr>
          </w:pPr>
          <w:hyperlink w:anchor="_Toc535497278" w:history="1">
            <w:r w:rsidR="00132EC9" w:rsidRPr="0019383F">
              <w:rPr>
                <w:rStyle w:val="Lienhypertexte"/>
                <w:noProof/>
              </w:rPr>
              <w:t>Article 6.3 – Modalités spécifiques d’exploitation</w:t>
            </w:r>
            <w:r w:rsidR="00132EC9">
              <w:rPr>
                <w:noProof/>
                <w:webHidden/>
              </w:rPr>
              <w:tab/>
            </w:r>
            <w:r w:rsidR="00132EC9">
              <w:rPr>
                <w:noProof/>
                <w:webHidden/>
              </w:rPr>
              <w:fldChar w:fldCharType="begin"/>
            </w:r>
            <w:r w:rsidR="00132EC9">
              <w:rPr>
                <w:noProof/>
                <w:webHidden/>
              </w:rPr>
              <w:instrText xml:space="preserve"> PAGEREF _Toc535497278 \h </w:instrText>
            </w:r>
            <w:r w:rsidR="00132EC9">
              <w:rPr>
                <w:noProof/>
                <w:webHidden/>
              </w:rPr>
            </w:r>
            <w:r w:rsidR="00132EC9">
              <w:rPr>
                <w:noProof/>
                <w:webHidden/>
              </w:rPr>
              <w:fldChar w:fldCharType="separate"/>
            </w:r>
            <w:r w:rsidR="009B59A5">
              <w:rPr>
                <w:noProof/>
                <w:webHidden/>
              </w:rPr>
              <w:t>5</w:t>
            </w:r>
            <w:r w:rsidR="00132EC9">
              <w:rPr>
                <w:noProof/>
                <w:webHidden/>
              </w:rPr>
              <w:fldChar w:fldCharType="end"/>
            </w:r>
          </w:hyperlink>
        </w:p>
        <w:p w:rsidR="00132EC9" w:rsidRDefault="00BA2E70">
          <w:pPr>
            <w:pStyle w:val="TM2"/>
            <w:tabs>
              <w:tab w:val="right" w:leader="dot" w:pos="9062"/>
            </w:tabs>
            <w:rPr>
              <w:rFonts w:eastAsiaTheme="minorEastAsia"/>
              <w:noProof/>
              <w:lang w:eastAsia="fr-FR"/>
            </w:rPr>
          </w:pPr>
          <w:hyperlink w:anchor="_Toc535497279" w:history="1">
            <w:r w:rsidR="00132EC9" w:rsidRPr="0019383F">
              <w:rPr>
                <w:rStyle w:val="Lienhypertexte"/>
                <w:noProof/>
              </w:rPr>
              <w:t>Article 6.4 – Maintenance d</w:t>
            </w:r>
            <w:r w:rsidR="00D30EBA">
              <w:rPr>
                <w:rStyle w:val="Lienhypertexte"/>
                <w:noProof/>
              </w:rPr>
              <w:t>u distributeur</w:t>
            </w:r>
            <w:r w:rsidR="00132EC9">
              <w:rPr>
                <w:noProof/>
                <w:webHidden/>
              </w:rPr>
              <w:tab/>
            </w:r>
            <w:r w:rsidR="00132EC9">
              <w:rPr>
                <w:noProof/>
                <w:webHidden/>
              </w:rPr>
              <w:fldChar w:fldCharType="begin"/>
            </w:r>
            <w:r w:rsidR="00132EC9">
              <w:rPr>
                <w:noProof/>
                <w:webHidden/>
              </w:rPr>
              <w:instrText xml:space="preserve"> PAGEREF _Toc535497279 \h </w:instrText>
            </w:r>
            <w:r w:rsidR="00132EC9">
              <w:rPr>
                <w:noProof/>
                <w:webHidden/>
              </w:rPr>
            </w:r>
            <w:r w:rsidR="00132EC9">
              <w:rPr>
                <w:noProof/>
                <w:webHidden/>
              </w:rPr>
              <w:fldChar w:fldCharType="separate"/>
            </w:r>
            <w:r w:rsidR="009B59A5">
              <w:rPr>
                <w:noProof/>
                <w:webHidden/>
              </w:rPr>
              <w:t>5</w:t>
            </w:r>
            <w:r w:rsidR="00132EC9">
              <w:rPr>
                <w:noProof/>
                <w:webHidden/>
              </w:rPr>
              <w:fldChar w:fldCharType="end"/>
            </w:r>
          </w:hyperlink>
        </w:p>
        <w:p w:rsidR="00132EC9" w:rsidRDefault="00BA2E70">
          <w:pPr>
            <w:pStyle w:val="TM2"/>
            <w:tabs>
              <w:tab w:val="right" w:leader="dot" w:pos="9062"/>
            </w:tabs>
            <w:rPr>
              <w:rFonts w:eastAsiaTheme="minorEastAsia"/>
              <w:noProof/>
              <w:lang w:eastAsia="fr-FR"/>
            </w:rPr>
          </w:pPr>
          <w:hyperlink w:anchor="_Toc535497280" w:history="1">
            <w:r w:rsidR="00132EC9" w:rsidRPr="0019383F">
              <w:rPr>
                <w:rStyle w:val="Lienhypertexte"/>
                <w:noProof/>
              </w:rPr>
              <w:t>Article 6.5 – Propreté des locaux</w:t>
            </w:r>
            <w:r w:rsidR="00132EC9">
              <w:rPr>
                <w:noProof/>
                <w:webHidden/>
              </w:rPr>
              <w:tab/>
            </w:r>
            <w:r w:rsidR="00132EC9">
              <w:rPr>
                <w:noProof/>
                <w:webHidden/>
              </w:rPr>
              <w:fldChar w:fldCharType="begin"/>
            </w:r>
            <w:r w:rsidR="00132EC9">
              <w:rPr>
                <w:noProof/>
                <w:webHidden/>
              </w:rPr>
              <w:instrText xml:space="preserve"> PAGEREF _Toc535497280 \h </w:instrText>
            </w:r>
            <w:r w:rsidR="00132EC9">
              <w:rPr>
                <w:noProof/>
                <w:webHidden/>
              </w:rPr>
            </w:r>
            <w:r w:rsidR="00132EC9">
              <w:rPr>
                <w:noProof/>
                <w:webHidden/>
              </w:rPr>
              <w:fldChar w:fldCharType="separate"/>
            </w:r>
            <w:r w:rsidR="009B59A5">
              <w:rPr>
                <w:noProof/>
                <w:webHidden/>
              </w:rPr>
              <w:t>5</w:t>
            </w:r>
            <w:r w:rsidR="00132EC9">
              <w:rPr>
                <w:noProof/>
                <w:webHidden/>
              </w:rPr>
              <w:fldChar w:fldCharType="end"/>
            </w:r>
          </w:hyperlink>
        </w:p>
        <w:p w:rsidR="00132EC9" w:rsidRDefault="00BA2E70">
          <w:pPr>
            <w:pStyle w:val="TM2"/>
            <w:tabs>
              <w:tab w:val="right" w:leader="dot" w:pos="9062"/>
            </w:tabs>
            <w:rPr>
              <w:rFonts w:eastAsiaTheme="minorEastAsia"/>
              <w:noProof/>
              <w:lang w:eastAsia="fr-FR"/>
            </w:rPr>
          </w:pPr>
          <w:hyperlink w:anchor="_Toc535497281" w:history="1">
            <w:r w:rsidR="00132EC9" w:rsidRPr="0019383F">
              <w:rPr>
                <w:rStyle w:val="Lienhypertexte"/>
                <w:noProof/>
              </w:rPr>
              <w:t>Article 6.6 – Personnel</w:t>
            </w:r>
            <w:r w:rsidR="00132EC9">
              <w:rPr>
                <w:noProof/>
                <w:webHidden/>
              </w:rPr>
              <w:tab/>
            </w:r>
            <w:r w:rsidR="00132EC9">
              <w:rPr>
                <w:noProof/>
                <w:webHidden/>
              </w:rPr>
              <w:fldChar w:fldCharType="begin"/>
            </w:r>
            <w:r w:rsidR="00132EC9">
              <w:rPr>
                <w:noProof/>
                <w:webHidden/>
              </w:rPr>
              <w:instrText xml:space="preserve"> PAGEREF _Toc535497281 \h </w:instrText>
            </w:r>
            <w:r w:rsidR="00132EC9">
              <w:rPr>
                <w:noProof/>
                <w:webHidden/>
              </w:rPr>
            </w:r>
            <w:r w:rsidR="00132EC9">
              <w:rPr>
                <w:noProof/>
                <w:webHidden/>
              </w:rPr>
              <w:fldChar w:fldCharType="separate"/>
            </w:r>
            <w:r w:rsidR="009B59A5">
              <w:rPr>
                <w:noProof/>
                <w:webHidden/>
              </w:rPr>
              <w:t>5</w:t>
            </w:r>
            <w:r w:rsidR="00132EC9">
              <w:rPr>
                <w:noProof/>
                <w:webHidden/>
              </w:rPr>
              <w:fldChar w:fldCharType="end"/>
            </w:r>
          </w:hyperlink>
        </w:p>
        <w:p w:rsidR="00132EC9" w:rsidRDefault="00BA2E70">
          <w:pPr>
            <w:pStyle w:val="TM2"/>
            <w:tabs>
              <w:tab w:val="right" w:leader="dot" w:pos="9062"/>
            </w:tabs>
            <w:rPr>
              <w:rFonts w:eastAsiaTheme="minorEastAsia"/>
              <w:noProof/>
              <w:lang w:eastAsia="fr-FR"/>
            </w:rPr>
          </w:pPr>
          <w:hyperlink w:anchor="_Toc535497282" w:history="1">
            <w:r w:rsidR="00132EC9" w:rsidRPr="0019383F">
              <w:rPr>
                <w:rStyle w:val="Lienhypertexte"/>
                <w:noProof/>
              </w:rPr>
              <w:t>Article 6.7 – Branchements aux réseaux</w:t>
            </w:r>
            <w:r w:rsidR="00132EC9">
              <w:rPr>
                <w:noProof/>
                <w:webHidden/>
              </w:rPr>
              <w:tab/>
            </w:r>
            <w:r w:rsidR="00132EC9">
              <w:rPr>
                <w:noProof/>
                <w:webHidden/>
              </w:rPr>
              <w:fldChar w:fldCharType="begin"/>
            </w:r>
            <w:r w:rsidR="00132EC9">
              <w:rPr>
                <w:noProof/>
                <w:webHidden/>
              </w:rPr>
              <w:instrText xml:space="preserve"> PAGEREF _Toc535497282 \h </w:instrText>
            </w:r>
            <w:r w:rsidR="00132EC9">
              <w:rPr>
                <w:noProof/>
                <w:webHidden/>
              </w:rPr>
            </w:r>
            <w:r w:rsidR="00132EC9">
              <w:rPr>
                <w:noProof/>
                <w:webHidden/>
              </w:rPr>
              <w:fldChar w:fldCharType="separate"/>
            </w:r>
            <w:r w:rsidR="009B59A5">
              <w:rPr>
                <w:noProof/>
                <w:webHidden/>
              </w:rPr>
              <w:t>5</w:t>
            </w:r>
            <w:r w:rsidR="00132EC9">
              <w:rPr>
                <w:noProof/>
                <w:webHidden/>
              </w:rPr>
              <w:fldChar w:fldCharType="end"/>
            </w:r>
          </w:hyperlink>
        </w:p>
        <w:p w:rsidR="00132EC9" w:rsidRDefault="00BA2E70">
          <w:pPr>
            <w:pStyle w:val="TM2"/>
            <w:tabs>
              <w:tab w:val="right" w:leader="dot" w:pos="9062"/>
            </w:tabs>
            <w:rPr>
              <w:rFonts w:eastAsiaTheme="minorEastAsia"/>
              <w:noProof/>
              <w:lang w:eastAsia="fr-FR"/>
            </w:rPr>
          </w:pPr>
          <w:hyperlink w:anchor="_Toc535497283" w:history="1">
            <w:r w:rsidR="00132EC9" w:rsidRPr="0019383F">
              <w:rPr>
                <w:rStyle w:val="Lienhypertexte"/>
                <w:noProof/>
              </w:rPr>
              <w:t>Article 6.8 – Contrôles par la Commune</w:t>
            </w:r>
            <w:r w:rsidR="00132EC9">
              <w:rPr>
                <w:noProof/>
                <w:webHidden/>
              </w:rPr>
              <w:tab/>
            </w:r>
            <w:r w:rsidR="00132EC9">
              <w:rPr>
                <w:noProof/>
                <w:webHidden/>
              </w:rPr>
              <w:fldChar w:fldCharType="begin"/>
            </w:r>
            <w:r w:rsidR="00132EC9">
              <w:rPr>
                <w:noProof/>
                <w:webHidden/>
              </w:rPr>
              <w:instrText xml:space="preserve"> PAGEREF _Toc535497283 \h </w:instrText>
            </w:r>
            <w:r w:rsidR="00132EC9">
              <w:rPr>
                <w:noProof/>
                <w:webHidden/>
              </w:rPr>
            </w:r>
            <w:r w:rsidR="00132EC9">
              <w:rPr>
                <w:noProof/>
                <w:webHidden/>
              </w:rPr>
              <w:fldChar w:fldCharType="separate"/>
            </w:r>
            <w:r w:rsidR="009B59A5">
              <w:rPr>
                <w:noProof/>
                <w:webHidden/>
              </w:rPr>
              <w:t>6</w:t>
            </w:r>
            <w:r w:rsidR="00132EC9">
              <w:rPr>
                <w:noProof/>
                <w:webHidden/>
              </w:rPr>
              <w:fldChar w:fldCharType="end"/>
            </w:r>
          </w:hyperlink>
        </w:p>
        <w:p w:rsidR="00132EC9" w:rsidRDefault="00BA2E70">
          <w:pPr>
            <w:pStyle w:val="TM2"/>
            <w:tabs>
              <w:tab w:val="right" w:leader="dot" w:pos="9062"/>
            </w:tabs>
            <w:rPr>
              <w:rFonts w:eastAsiaTheme="minorEastAsia"/>
              <w:noProof/>
              <w:lang w:eastAsia="fr-FR"/>
            </w:rPr>
          </w:pPr>
          <w:hyperlink w:anchor="_Toc535497284" w:history="1">
            <w:r w:rsidR="00132EC9" w:rsidRPr="0019383F">
              <w:rPr>
                <w:rStyle w:val="Lienhypertexte"/>
                <w:noProof/>
              </w:rPr>
              <w:t>Article 6.9 – Retrait d</w:t>
            </w:r>
            <w:r w:rsidR="00D30EBA">
              <w:rPr>
                <w:rStyle w:val="Lienhypertexte"/>
                <w:noProof/>
              </w:rPr>
              <w:t>u distributeur</w:t>
            </w:r>
            <w:r w:rsidR="00132EC9">
              <w:rPr>
                <w:noProof/>
                <w:webHidden/>
              </w:rPr>
              <w:tab/>
            </w:r>
            <w:r w:rsidR="00132EC9">
              <w:rPr>
                <w:noProof/>
                <w:webHidden/>
              </w:rPr>
              <w:fldChar w:fldCharType="begin"/>
            </w:r>
            <w:r w:rsidR="00132EC9">
              <w:rPr>
                <w:noProof/>
                <w:webHidden/>
              </w:rPr>
              <w:instrText xml:space="preserve"> PAGEREF _Toc535497284 \h </w:instrText>
            </w:r>
            <w:r w:rsidR="00132EC9">
              <w:rPr>
                <w:noProof/>
                <w:webHidden/>
              </w:rPr>
            </w:r>
            <w:r w:rsidR="00132EC9">
              <w:rPr>
                <w:noProof/>
                <w:webHidden/>
              </w:rPr>
              <w:fldChar w:fldCharType="separate"/>
            </w:r>
            <w:r w:rsidR="009B59A5">
              <w:rPr>
                <w:noProof/>
                <w:webHidden/>
              </w:rPr>
              <w:t>6</w:t>
            </w:r>
            <w:r w:rsidR="00132EC9">
              <w:rPr>
                <w:noProof/>
                <w:webHidden/>
              </w:rPr>
              <w:fldChar w:fldCharType="end"/>
            </w:r>
          </w:hyperlink>
        </w:p>
        <w:p w:rsidR="00132EC9" w:rsidRDefault="00BA2E70">
          <w:pPr>
            <w:pStyle w:val="TM1"/>
            <w:tabs>
              <w:tab w:val="right" w:leader="dot" w:pos="9062"/>
            </w:tabs>
            <w:rPr>
              <w:rFonts w:eastAsiaTheme="minorEastAsia"/>
              <w:noProof/>
              <w:lang w:eastAsia="fr-FR"/>
            </w:rPr>
          </w:pPr>
          <w:hyperlink w:anchor="_Toc535497285" w:history="1">
            <w:r w:rsidR="00132EC9" w:rsidRPr="0019383F">
              <w:rPr>
                <w:rStyle w:val="Lienhypertexte"/>
                <w:noProof/>
              </w:rPr>
              <w:t xml:space="preserve">Article 7 – </w:t>
            </w:r>
            <w:r w:rsidR="00F93362">
              <w:rPr>
                <w:rStyle w:val="Lienhypertexte"/>
                <w:noProof/>
              </w:rPr>
              <w:t>A</w:t>
            </w:r>
            <w:r w:rsidR="00132EC9" w:rsidRPr="0019383F">
              <w:rPr>
                <w:rStyle w:val="Lienhypertexte"/>
                <w:noProof/>
              </w:rPr>
              <w:t>pprovisionnement</w:t>
            </w:r>
            <w:r w:rsidR="00132EC9">
              <w:rPr>
                <w:noProof/>
                <w:webHidden/>
              </w:rPr>
              <w:tab/>
            </w:r>
            <w:r w:rsidR="00132EC9">
              <w:rPr>
                <w:noProof/>
                <w:webHidden/>
              </w:rPr>
              <w:fldChar w:fldCharType="begin"/>
            </w:r>
            <w:r w:rsidR="00132EC9">
              <w:rPr>
                <w:noProof/>
                <w:webHidden/>
              </w:rPr>
              <w:instrText xml:space="preserve"> PAGEREF _Toc535497285 \h </w:instrText>
            </w:r>
            <w:r w:rsidR="00132EC9">
              <w:rPr>
                <w:noProof/>
                <w:webHidden/>
              </w:rPr>
            </w:r>
            <w:r w:rsidR="00132EC9">
              <w:rPr>
                <w:noProof/>
                <w:webHidden/>
              </w:rPr>
              <w:fldChar w:fldCharType="separate"/>
            </w:r>
            <w:r w:rsidR="009B59A5">
              <w:rPr>
                <w:noProof/>
                <w:webHidden/>
              </w:rPr>
              <w:t>6</w:t>
            </w:r>
            <w:r w:rsidR="00132EC9">
              <w:rPr>
                <w:noProof/>
                <w:webHidden/>
              </w:rPr>
              <w:fldChar w:fldCharType="end"/>
            </w:r>
          </w:hyperlink>
        </w:p>
        <w:p w:rsidR="00132EC9" w:rsidRDefault="00BA2E70">
          <w:pPr>
            <w:pStyle w:val="TM1"/>
            <w:tabs>
              <w:tab w:val="right" w:leader="dot" w:pos="9062"/>
            </w:tabs>
            <w:rPr>
              <w:rFonts w:eastAsiaTheme="minorEastAsia"/>
              <w:noProof/>
              <w:lang w:eastAsia="fr-FR"/>
            </w:rPr>
          </w:pPr>
          <w:hyperlink w:anchor="_Toc535497286" w:history="1">
            <w:r w:rsidR="00132EC9" w:rsidRPr="0019383F">
              <w:rPr>
                <w:rStyle w:val="Lienhypertexte"/>
                <w:noProof/>
              </w:rPr>
              <w:t>Article 8 – Dispositions financières</w:t>
            </w:r>
            <w:r w:rsidR="00132EC9">
              <w:rPr>
                <w:noProof/>
                <w:webHidden/>
              </w:rPr>
              <w:tab/>
            </w:r>
            <w:r w:rsidR="00132EC9">
              <w:rPr>
                <w:noProof/>
                <w:webHidden/>
              </w:rPr>
              <w:fldChar w:fldCharType="begin"/>
            </w:r>
            <w:r w:rsidR="00132EC9">
              <w:rPr>
                <w:noProof/>
                <w:webHidden/>
              </w:rPr>
              <w:instrText xml:space="preserve"> PAGEREF _Toc535497286 \h </w:instrText>
            </w:r>
            <w:r w:rsidR="00132EC9">
              <w:rPr>
                <w:noProof/>
                <w:webHidden/>
              </w:rPr>
            </w:r>
            <w:r w:rsidR="00132EC9">
              <w:rPr>
                <w:noProof/>
                <w:webHidden/>
              </w:rPr>
              <w:fldChar w:fldCharType="separate"/>
            </w:r>
            <w:r w:rsidR="009B59A5">
              <w:rPr>
                <w:noProof/>
                <w:webHidden/>
              </w:rPr>
              <w:t>6</w:t>
            </w:r>
            <w:r w:rsidR="00132EC9">
              <w:rPr>
                <w:noProof/>
                <w:webHidden/>
              </w:rPr>
              <w:fldChar w:fldCharType="end"/>
            </w:r>
          </w:hyperlink>
        </w:p>
        <w:p w:rsidR="00132EC9" w:rsidRDefault="00BA2E70">
          <w:pPr>
            <w:pStyle w:val="TM2"/>
            <w:tabs>
              <w:tab w:val="right" w:leader="dot" w:pos="9062"/>
            </w:tabs>
            <w:rPr>
              <w:rFonts w:eastAsiaTheme="minorEastAsia"/>
              <w:noProof/>
              <w:lang w:eastAsia="fr-FR"/>
            </w:rPr>
          </w:pPr>
          <w:hyperlink w:anchor="_Toc535497287" w:history="1">
            <w:r w:rsidR="00F972D1">
              <w:rPr>
                <w:rStyle w:val="Lienhypertexte"/>
                <w:noProof/>
              </w:rPr>
              <w:t>Article 8.1 - Prix de</w:t>
            </w:r>
            <w:r w:rsidR="00D30EBA">
              <w:rPr>
                <w:rStyle w:val="Lienhypertexte"/>
                <w:noProof/>
              </w:rPr>
              <w:t xml:space="preserve"> </w:t>
            </w:r>
            <w:r w:rsidR="00F972D1">
              <w:rPr>
                <w:rStyle w:val="Lienhypertexte"/>
                <w:noProof/>
              </w:rPr>
              <w:t xml:space="preserve">vente des </w:t>
            </w:r>
            <w:r w:rsidR="00D30EBA">
              <w:rPr>
                <w:rStyle w:val="Lienhypertexte"/>
                <w:noProof/>
              </w:rPr>
              <w:t>produits</w:t>
            </w:r>
            <w:r w:rsidR="00132EC9">
              <w:rPr>
                <w:noProof/>
                <w:webHidden/>
              </w:rPr>
              <w:tab/>
            </w:r>
            <w:r w:rsidR="00132EC9">
              <w:rPr>
                <w:noProof/>
                <w:webHidden/>
              </w:rPr>
              <w:fldChar w:fldCharType="begin"/>
            </w:r>
            <w:r w:rsidR="00132EC9">
              <w:rPr>
                <w:noProof/>
                <w:webHidden/>
              </w:rPr>
              <w:instrText xml:space="preserve"> PAGEREF _Toc535497287 \h </w:instrText>
            </w:r>
            <w:r w:rsidR="00132EC9">
              <w:rPr>
                <w:noProof/>
                <w:webHidden/>
              </w:rPr>
            </w:r>
            <w:r w:rsidR="00132EC9">
              <w:rPr>
                <w:noProof/>
                <w:webHidden/>
              </w:rPr>
              <w:fldChar w:fldCharType="separate"/>
            </w:r>
            <w:r w:rsidR="009B59A5">
              <w:rPr>
                <w:noProof/>
                <w:webHidden/>
              </w:rPr>
              <w:t>6</w:t>
            </w:r>
            <w:r w:rsidR="00132EC9">
              <w:rPr>
                <w:noProof/>
                <w:webHidden/>
              </w:rPr>
              <w:fldChar w:fldCharType="end"/>
            </w:r>
          </w:hyperlink>
        </w:p>
        <w:p w:rsidR="00132EC9" w:rsidRDefault="00BA2E70">
          <w:pPr>
            <w:pStyle w:val="TM2"/>
            <w:tabs>
              <w:tab w:val="right" w:leader="dot" w:pos="9062"/>
            </w:tabs>
            <w:rPr>
              <w:rFonts w:eastAsiaTheme="minorEastAsia"/>
              <w:noProof/>
              <w:lang w:eastAsia="fr-FR"/>
            </w:rPr>
          </w:pPr>
          <w:hyperlink w:anchor="_Toc535497288" w:history="1">
            <w:r w:rsidR="00132EC9" w:rsidRPr="0019383F">
              <w:rPr>
                <w:rStyle w:val="Lienhypertexte"/>
                <w:noProof/>
              </w:rPr>
              <w:t>Article 8.2 – Redevance due par l’Exploitant</w:t>
            </w:r>
            <w:r w:rsidR="00132EC9">
              <w:rPr>
                <w:noProof/>
                <w:webHidden/>
              </w:rPr>
              <w:tab/>
            </w:r>
            <w:r w:rsidR="00132EC9">
              <w:rPr>
                <w:noProof/>
                <w:webHidden/>
              </w:rPr>
              <w:fldChar w:fldCharType="begin"/>
            </w:r>
            <w:r w:rsidR="00132EC9">
              <w:rPr>
                <w:noProof/>
                <w:webHidden/>
              </w:rPr>
              <w:instrText xml:space="preserve"> PAGEREF _Toc535497288 \h </w:instrText>
            </w:r>
            <w:r w:rsidR="00132EC9">
              <w:rPr>
                <w:noProof/>
                <w:webHidden/>
              </w:rPr>
            </w:r>
            <w:r w:rsidR="00132EC9">
              <w:rPr>
                <w:noProof/>
                <w:webHidden/>
              </w:rPr>
              <w:fldChar w:fldCharType="separate"/>
            </w:r>
            <w:r w:rsidR="009B59A5">
              <w:rPr>
                <w:noProof/>
                <w:webHidden/>
              </w:rPr>
              <w:t>6</w:t>
            </w:r>
            <w:r w:rsidR="00132EC9">
              <w:rPr>
                <w:noProof/>
                <w:webHidden/>
              </w:rPr>
              <w:fldChar w:fldCharType="end"/>
            </w:r>
          </w:hyperlink>
        </w:p>
        <w:p w:rsidR="00132EC9" w:rsidRDefault="00BA2E70">
          <w:pPr>
            <w:pStyle w:val="TM1"/>
            <w:tabs>
              <w:tab w:val="right" w:leader="dot" w:pos="9062"/>
            </w:tabs>
            <w:rPr>
              <w:rFonts w:eastAsiaTheme="minorEastAsia"/>
              <w:noProof/>
              <w:lang w:eastAsia="fr-FR"/>
            </w:rPr>
          </w:pPr>
          <w:hyperlink w:anchor="_Toc535497289" w:history="1">
            <w:r w:rsidR="00132EC9" w:rsidRPr="0019383F">
              <w:rPr>
                <w:rStyle w:val="Lienhypertexte"/>
                <w:noProof/>
              </w:rPr>
              <w:t>Article 9 – Pénalités</w:t>
            </w:r>
            <w:r w:rsidR="00132EC9">
              <w:rPr>
                <w:noProof/>
                <w:webHidden/>
              </w:rPr>
              <w:tab/>
            </w:r>
            <w:r w:rsidR="00132EC9">
              <w:rPr>
                <w:noProof/>
                <w:webHidden/>
              </w:rPr>
              <w:fldChar w:fldCharType="begin"/>
            </w:r>
            <w:r w:rsidR="00132EC9">
              <w:rPr>
                <w:noProof/>
                <w:webHidden/>
              </w:rPr>
              <w:instrText xml:space="preserve"> PAGEREF _Toc535497289 \h </w:instrText>
            </w:r>
            <w:r w:rsidR="00132EC9">
              <w:rPr>
                <w:noProof/>
                <w:webHidden/>
              </w:rPr>
            </w:r>
            <w:r w:rsidR="00132EC9">
              <w:rPr>
                <w:noProof/>
                <w:webHidden/>
              </w:rPr>
              <w:fldChar w:fldCharType="separate"/>
            </w:r>
            <w:r w:rsidR="009B59A5">
              <w:rPr>
                <w:noProof/>
                <w:webHidden/>
              </w:rPr>
              <w:t>7</w:t>
            </w:r>
            <w:r w:rsidR="00132EC9">
              <w:rPr>
                <w:noProof/>
                <w:webHidden/>
              </w:rPr>
              <w:fldChar w:fldCharType="end"/>
            </w:r>
          </w:hyperlink>
        </w:p>
        <w:p w:rsidR="00132EC9" w:rsidRDefault="00BA2E70">
          <w:pPr>
            <w:pStyle w:val="TM1"/>
            <w:tabs>
              <w:tab w:val="right" w:leader="dot" w:pos="9062"/>
            </w:tabs>
            <w:rPr>
              <w:rFonts w:eastAsiaTheme="minorEastAsia"/>
              <w:noProof/>
              <w:lang w:eastAsia="fr-FR"/>
            </w:rPr>
          </w:pPr>
          <w:hyperlink w:anchor="_Toc535497290" w:history="1">
            <w:r w:rsidR="00132EC9" w:rsidRPr="0019383F">
              <w:rPr>
                <w:rStyle w:val="Lienhypertexte"/>
                <w:noProof/>
              </w:rPr>
              <w:t>Article 10 – Responsabilités</w:t>
            </w:r>
            <w:r w:rsidR="00132EC9">
              <w:rPr>
                <w:noProof/>
                <w:webHidden/>
              </w:rPr>
              <w:tab/>
            </w:r>
            <w:r w:rsidR="00132EC9">
              <w:rPr>
                <w:noProof/>
                <w:webHidden/>
              </w:rPr>
              <w:fldChar w:fldCharType="begin"/>
            </w:r>
            <w:r w:rsidR="00132EC9">
              <w:rPr>
                <w:noProof/>
                <w:webHidden/>
              </w:rPr>
              <w:instrText xml:space="preserve"> PAGEREF _Toc535497290 \h </w:instrText>
            </w:r>
            <w:r w:rsidR="00132EC9">
              <w:rPr>
                <w:noProof/>
                <w:webHidden/>
              </w:rPr>
            </w:r>
            <w:r w:rsidR="00132EC9">
              <w:rPr>
                <w:noProof/>
                <w:webHidden/>
              </w:rPr>
              <w:fldChar w:fldCharType="separate"/>
            </w:r>
            <w:r w:rsidR="009B59A5">
              <w:rPr>
                <w:noProof/>
                <w:webHidden/>
              </w:rPr>
              <w:t>7</w:t>
            </w:r>
            <w:r w:rsidR="00132EC9">
              <w:rPr>
                <w:noProof/>
                <w:webHidden/>
              </w:rPr>
              <w:fldChar w:fldCharType="end"/>
            </w:r>
          </w:hyperlink>
        </w:p>
        <w:p w:rsidR="00132EC9" w:rsidRDefault="00BA2E70">
          <w:pPr>
            <w:pStyle w:val="TM1"/>
            <w:tabs>
              <w:tab w:val="right" w:leader="dot" w:pos="9062"/>
            </w:tabs>
            <w:rPr>
              <w:rFonts w:eastAsiaTheme="minorEastAsia"/>
              <w:noProof/>
              <w:lang w:eastAsia="fr-FR"/>
            </w:rPr>
          </w:pPr>
          <w:hyperlink w:anchor="_Toc535497291" w:history="1">
            <w:r w:rsidR="00132EC9" w:rsidRPr="0019383F">
              <w:rPr>
                <w:rStyle w:val="Lienhypertexte"/>
                <w:noProof/>
              </w:rPr>
              <w:t>Article 11 – Protection des données personnelles</w:t>
            </w:r>
            <w:r w:rsidR="00132EC9">
              <w:rPr>
                <w:noProof/>
                <w:webHidden/>
              </w:rPr>
              <w:tab/>
            </w:r>
            <w:r w:rsidR="00132EC9">
              <w:rPr>
                <w:noProof/>
                <w:webHidden/>
              </w:rPr>
              <w:fldChar w:fldCharType="begin"/>
            </w:r>
            <w:r w:rsidR="00132EC9">
              <w:rPr>
                <w:noProof/>
                <w:webHidden/>
              </w:rPr>
              <w:instrText xml:space="preserve"> PAGEREF _Toc535497291 \h </w:instrText>
            </w:r>
            <w:r w:rsidR="00132EC9">
              <w:rPr>
                <w:noProof/>
                <w:webHidden/>
              </w:rPr>
            </w:r>
            <w:r w:rsidR="00132EC9">
              <w:rPr>
                <w:noProof/>
                <w:webHidden/>
              </w:rPr>
              <w:fldChar w:fldCharType="separate"/>
            </w:r>
            <w:r w:rsidR="009B59A5">
              <w:rPr>
                <w:noProof/>
                <w:webHidden/>
              </w:rPr>
              <w:t>8</w:t>
            </w:r>
            <w:r w:rsidR="00132EC9">
              <w:rPr>
                <w:noProof/>
                <w:webHidden/>
              </w:rPr>
              <w:fldChar w:fldCharType="end"/>
            </w:r>
          </w:hyperlink>
        </w:p>
        <w:p w:rsidR="00132EC9" w:rsidRDefault="00BA2E70">
          <w:pPr>
            <w:pStyle w:val="TM1"/>
            <w:tabs>
              <w:tab w:val="right" w:leader="dot" w:pos="9062"/>
            </w:tabs>
            <w:rPr>
              <w:rFonts w:eastAsiaTheme="minorEastAsia"/>
              <w:noProof/>
              <w:lang w:eastAsia="fr-FR"/>
            </w:rPr>
          </w:pPr>
          <w:hyperlink w:anchor="_Toc535497292" w:history="1">
            <w:r w:rsidR="00132EC9" w:rsidRPr="0019383F">
              <w:rPr>
                <w:rStyle w:val="Lienhypertexte"/>
                <w:noProof/>
              </w:rPr>
              <w:t>Article 12 – Compétence juridictionnelle</w:t>
            </w:r>
            <w:r w:rsidR="00132EC9">
              <w:rPr>
                <w:noProof/>
                <w:webHidden/>
              </w:rPr>
              <w:tab/>
            </w:r>
            <w:r w:rsidR="00132EC9">
              <w:rPr>
                <w:noProof/>
                <w:webHidden/>
              </w:rPr>
              <w:fldChar w:fldCharType="begin"/>
            </w:r>
            <w:r w:rsidR="00132EC9">
              <w:rPr>
                <w:noProof/>
                <w:webHidden/>
              </w:rPr>
              <w:instrText xml:space="preserve"> PAGEREF _Toc535497292 \h </w:instrText>
            </w:r>
            <w:r w:rsidR="00132EC9">
              <w:rPr>
                <w:noProof/>
                <w:webHidden/>
              </w:rPr>
            </w:r>
            <w:r w:rsidR="00132EC9">
              <w:rPr>
                <w:noProof/>
                <w:webHidden/>
              </w:rPr>
              <w:fldChar w:fldCharType="separate"/>
            </w:r>
            <w:r w:rsidR="009B59A5">
              <w:rPr>
                <w:noProof/>
                <w:webHidden/>
              </w:rPr>
              <w:t>8</w:t>
            </w:r>
            <w:r w:rsidR="00132EC9">
              <w:rPr>
                <w:noProof/>
                <w:webHidden/>
              </w:rPr>
              <w:fldChar w:fldCharType="end"/>
            </w:r>
          </w:hyperlink>
        </w:p>
        <w:p w:rsidR="00132EC9" w:rsidRDefault="00BA2E70">
          <w:pPr>
            <w:pStyle w:val="TM1"/>
            <w:tabs>
              <w:tab w:val="right" w:leader="dot" w:pos="9062"/>
            </w:tabs>
            <w:rPr>
              <w:rFonts w:eastAsiaTheme="minorEastAsia"/>
              <w:noProof/>
              <w:lang w:eastAsia="fr-FR"/>
            </w:rPr>
          </w:pPr>
          <w:hyperlink w:anchor="_Toc535497293" w:history="1">
            <w:r w:rsidR="00132EC9" w:rsidRPr="0019383F">
              <w:rPr>
                <w:rStyle w:val="Lienhypertexte"/>
                <w:noProof/>
              </w:rPr>
              <w:t>Article 13 – Documents contractuels</w:t>
            </w:r>
            <w:r w:rsidR="00132EC9">
              <w:rPr>
                <w:noProof/>
                <w:webHidden/>
              </w:rPr>
              <w:tab/>
            </w:r>
            <w:r w:rsidR="00132EC9">
              <w:rPr>
                <w:noProof/>
                <w:webHidden/>
              </w:rPr>
              <w:fldChar w:fldCharType="begin"/>
            </w:r>
            <w:r w:rsidR="00132EC9">
              <w:rPr>
                <w:noProof/>
                <w:webHidden/>
              </w:rPr>
              <w:instrText xml:space="preserve"> PAGEREF _Toc535497293 \h </w:instrText>
            </w:r>
            <w:r w:rsidR="00132EC9">
              <w:rPr>
                <w:noProof/>
                <w:webHidden/>
              </w:rPr>
            </w:r>
            <w:r w:rsidR="00132EC9">
              <w:rPr>
                <w:noProof/>
                <w:webHidden/>
              </w:rPr>
              <w:fldChar w:fldCharType="separate"/>
            </w:r>
            <w:r w:rsidR="009B59A5">
              <w:rPr>
                <w:noProof/>
                <w:webHidden/>
              </w:rPr>
              <w:t>8</w:t>
            </w:r>
            <w:r w:rsidR="00132EC9">
              <w:rPr>
                <w:noProof/>
                <w:webHidden/>
              </w:rPr>
              <w:fldChar w:fldCharType="end"/>
            </w:r>
          </w:hyperlink>
        </w:p>
        <w:p w:rsidR="000F488E" w:rsidRDefault="000F488E" w:rsidP="00C908C8">
          <w:pPr>
            <w:spacing w:line="240" w:lineRule="auto"/>
          </w:pPr>
          <w:r>
            <w:rPr>
              <w:b/>
              <w:bCs/>
            </w:rPr>
            <w:fldChar w:fldCharType="end"/>
          </w:r>
        </w:p>
      </w:sdtContent>
    </w:sdt>
    <w:p w:rsidR="000F488E" w:rsidRDefault="000F488E">
      <w:pPr>
        <w:jc w:val="left"/>
        <w:rPr>
          <w:b/>
        </w:rPr>
      </w:pPr>
      <w:r>
        <w:br w:type="page"/>
      </w:r>
    </w:p>
    <w:p w:rsidR="008D3788" w:rsidRDefault="008D3788" w:rsidP="000F488E">
      <w:pPr>
        <w:pStyle w:val="Titre1"/>
      </w:pPr>
      <w:bookmarkStart w:id="0" w:name="_Toc535497262"/>
      <w:r w:rsidRPr="008D3788">
        <w:lastRenderedPageBreak/>
        <w:t>Article 1 – Objet de la convention</w:t>
      </w:r>
      <w:bookmarkEnd w:id="0"/>
      <w:r w:rsidRPr="008D3788">
        <w:t xml:space="preserve"> </w:t>
      </w:r>
    </w:p>
    <w:p w:rsidR="008D3788" w:rsidRDefault="008D3788" w:rsidP="008D3788">
      <w:pPr>
        <w:pStyle w:val="Article"/>
      </w:pPr>
    </w:p>
    <w:p w:rsidR="006B6DA1" w:rsidRDefault="00D044B4" w:rsidP="008D0146">
      <w:pPr>
        <w:spacing w:after="0" w:line="240" w:lineRule="auto"/>
        <w:rPr>
          <w:rFonts w:cstheme="minorHAnsi"/>
        </w:rPr>
      </w:pPr>
      <w:r w:rsidRPr="00444E5E">
        <w:rPr>
          <w:rFonts w:cstheme="minorHAnsi"/>
        </w:rPr>
        <w:t xml:space="preserve">La présente convention a pour objet de permettre l’installation, la mise en </w:t>
      </w:r>
      <w:r w:rsidR="00345785" w:rsidRPr="00444E5E">
        <w:rPr>
          <w:rFonts w:cstheme="minorHAnsi"/>
        </w:rPr>
        <w:t>route</w:t>
      </w:r>
      <w:r w:rsidRPr="00444E5E">
        <w:rPr>
          <w:rFonts w:cstheme="minorHAnsi"/>
        </w:rPr>
        <w:t xml:space="preserve">, le bon fonctionnement et l’exploitation </w:t>
      </w:r>
      <w:r w:rsidR="008D0146" w:rsidRPr="00030784">
        <w:rPr>
          <w:rFonts w:cstheme="minorHAnsi"/>
        </w:rPr>
        <w:t>d</w:t>
      </w:r>
      <w:r w:rsidR="00030784" w:rsidRPr="00030784">
        <w:rPr>
          <w:rFonts w:cstheme="minorHAnsi"/>
        </w:rPr>
        <w:t xml:space="preserve">e </w:t>
      </w:r>
      <w:r w:rsidR="008D0146" w:rsidRPr="00030784">
        <w:rPr>
          <w:rFonts w:cstheme="minorHAnsi"/>
        </w:rPr>
        <w:t>distributeur</w:t>
      </w:r>
      <w:r w:rsidR="00030784" w:rsidRPr="00030784">
        <w:rPr>
          <w:rFonts w:cstheme="minorHAnsi"/>
        </w:rPr>
        <w:t>s</w:t>
      </w:r>
      <w:r w:rsidR="008D0146" w:rsidRPr="00030784">
        <w:rPr>
          <w:rFonts w:cstheme="minorHAnsi"/>
        </w:rPr>
        <w:t xml:space="preserve"> </w:t>
      </w:r>
      <w:r w:rsidR="008D0146">
        <w:rPr>
          <w:rFonts w:cstheme="minorHAnsi"/>
        </w:rPr>
        <w:t>d’accessoires de piscine.</w:t>
      </w:r>
      <w:r w:rsidR="00E252B0">
        <w:rPr>
          <w:rFonts w:cstheme="minorHAnsi"/>
        </w:rPr>
        <w:t xml:space="preserve"> </w:t>
      </w:r>
    </w:p>
    <w:p w:rsidR="00030784" w:rsidRPr="00E252B0" w:rsidRDefault="00030784" w:rsidP="008D0146">
      <w:pPr>
        <w:spacing w:after="0" w:line="240" w:lineRule="auto"/>
        <w:rPr>
          <w:rFonts w:cstheme="minorHAnsi"/>
          <w:color w:val="FF0000"/>
        </w:rPr>
      </w:pPr>
      <w:r>
        <w:rPr>
          <w:rFonts w:cstheme="minorHAnsi"/>
        </w:rPr>
        <w:t>Un distributeur en 2025, un second en 2026 et un troisième en 2027.</w:t>
      </w:r>
    </w:p>
    <w:p w:rsidR="008D0146" w:rsidRPr="006B6DA1" w:rsidRDefault="008D0146" w:rsidP="008D0146">
      <w:pPr>
        <w:spacing w:after="0" w:line="240" w:lineRule="auto"/>
        <w:rPr>
          <w:rFonts w:cstheme="minorHAnsi"/>
          <w:b/>
        </w:rPr>
      </w:pPr>
      <w:r>
        <w:rPr>
          <w:rFonts w:cstheme="minorHAnsi"/>
        </w:rPr>
        <w:t xml:space="preserve">La Commune veut mettre à disposition du public des accessoires (maillots de bains, bonnets, </w:t>
      </w:r>
      <w:proofErr w:type="gramStart"/>
      <w:r>
        <w:rPr>
          <w:rFonts w:cstheme="minorHAnsi"/>
        </w:rPr>
        <w:t>serviettes, ….</w:t>
      </w:r>
      <w:proofErr w:type="gramEnd"/>
      <w:r>
        <w:rPr>
          <w:rFonts w:cstheme="minorHAnsi"/>
        </w:rPr>
        <w:t xml:space="preserve">.) nécessaires à l’accès des bassins du stade nautique. </w:t>
      </w:r>
    </w:p>
    <w:p w:rsidR="00444E5E" w:rsidRPr="00444E5E" w:rsidRDefault="00444E5E" w:rsidP="00444E5E">
      <w:pPr>
        <w:spacing w:after="0" w:line="240" w:lineRule="auto"/>
        <w:rPr>
          <w:rFonts w:cstheme="minorHAnsi"/>
        </w:rPr>
      </w:pPr>
    </w:p>
    <w:p w:rsidR="008D3788" w:rsidRDefault="008D3788" w:rsidP="008D3788">
      <w:r>
        <w:t>La Commune autorise l’Exploitant à occuper, sous le régime de l’autorisation d’occupation temporaire du domaine public non constitutive de droits réels, l</w:t>
      </w:r>
      <w:r w:rsidR="00352284">
        <w:t>’</w:t>
      </w:r>
      <w:r>
        <w:t xml:space="preserve">emplacement désigné à l’article 2 de la présente convention. </w:t>
      </w:r>
    </w:p>
    <w:p w:rsidR="00D044B4" w:rsidRDefault="00CA303B" w:rsidP="008D3788">
      <w:r>
        <w:t xml:space="preserve">En contrepartie du droit d’occuper le domaine public communal, l’Exploitant doit verser une redevance tenant compte des avantages procurés. </w:t>
      </w:r>
    </w:p>
    <w:p w:rsidR="002D2E79" w:rsidRDefault="00D044B4" w:rsidP="008D3788">
      <w:r>
        <w:t xml:space="preserve">L’Exploitant assume le fonctionnement, la gestion et la responsabilité de l’activité à ses frais et à ses risques et périls. </w:t>
      </w:r>
    </w:p>
    <w:p w:rsidR="003F0ACD" w:rsidRPr="003F0ACD" w:rsidRDefault="005A63F1" w:rsidP="003F0ACD">
      <w:pPr>
        <w:rPr>
          <w:rFonts w:cstheme="minorHAnsi"/>
        </w:rPr>
      </w:pPr>
      <w:r w:rsidRPr="003F0ACD">
        <w:rPr>
          <w:rFonts w:cstheme="minorHAnsi"/>
        </w:rPr>
        <w:t>L</w:t>
      </w:r>
      <w:r w:rsidR="00352284" w:rsidRPr="003F0ACD">
        <w:rPr>
          <w:rFonts w:cstheme="minorHAnsi"/>
        </w:rPr>
        <w:t>a</w:t>
      </w:r>
      <w:r w:rsidRPr="003F0ACD">
        <w:rPr>
          <w:rFonts w:cstheme="minorHAnsi"/>
        </w:rPr>
        <w:t xml:space="preserve"> machine mise à disposition </w:t>
      </w:r>
      <w:r w:rsidR="002C73A7" w:rsidRPr="003F0ACD">
        <w:rPr>
          <w:rFonts w:cstheme="minorHAnsi"/>
        </w:rPr>
        <w:t xml:space="preserve">reste la propriété exclusive de l’Exploitant. </w:t>
      </w:r>
      <w:r w:rsidR="003F0ACD" w:rsidRPr="003F0ACD">
        <w:rPr>
          <w:rFonts w:cstheme="minorHAnsi"/>
        </w:rPr>
        <w:t>Le matériel et ses accessoires feront l’objet d’un récépissé de dépôt. L’appareil sera muni d’une plaque mentionnant le droit de propriété de la société et ne saura être, ni saisi, ni gagé, ni considéré comme immeuble par destination.</w:t>
      </w:r>
    </w:p>
    <w:p w:rsidR="003F0ACD" w:rsidRPr="003F0ACD" w:rsidRDefault="003F0ACD" w:rsidP="003F0ACD">
      <w:pPr>
        <w:rPr>
          <w:rFonts w:cstheme="minorHAnsi"/>
        </w:rPr>
      </w:pPr>
      <w:r w:rsidRPr="003F0ACD">
        <w:rPr>
          <w:rFonts w:cstheme="minorHAnsi"/>
        </w:rPr>
        <w:t>A l’expiration du contrat, soit à la date normale d’expiration, soit par anticipation, le matériel et ses accessoires seront repris par l’Exploitant</w:t>
      </w:r>
      <w:r>
        <w:rPr>
          <w:rFonts w:cstheme="minorHAnsi"/>
        </w:rPr>
        <w:t>.</w:t>
      </w:r>
    </w:p>
    <w:p w:rsidR="00440B8A" w:rsidRDefault="008D3788" w:rsidP="000F488E">
      <w:pPr>
        <w:pStyle w:val="Titre1"/>
      </w:pPr>
      <w:bookmarkStart w:id="1" w:name="_Toc535497263"/>
      <w:r>
        <w:t xml:space="preserve">Article 2 </w:t>
      </w:r>
      <w:r w:rsidR="00CA303B">
        <w:t>–</w:t>
      </w:r>
      <w:r>
        <w:t xml:space="preserve"> </w:t>
      </w:r>
      <w:r w:rsidR="003F6AE8">
        <w:t>E</w:t>
      </w:r>
      <w:r w:rsidR="00CA303B">
        <w:t xml:space="preserve">mplacement </w:t>
      </w:r>
      <w:r w:rsidR="00440B8A">
        <w:t xml:space="preserve">à occuper </w:t>
      </w:r>
      <w:bookmarkEnd w:id="1"/>
    </w:p>
    <w:p w:rsidR="00440B8A" w:rsidRDefault="00440B8A" w:rsidP="008D3788">
      <w:pPr>
        <w:pStyle w:val="Style1"/>
      </w:pPr>
    </w:p>
    <w:p w:rsidR="008A15F8" w:rsidRDefault="00440B8A" w:rsidP="00352284">
      <w:r>
        <w:t>L</w:t>
      </w:r>
      <w:r w:rsidR="00701FA3">
        <w:t xml:space="preserve">e distributeur d’accessoires de piscine </w:t>
      </w:r>
      <w:r>
        <w:t>dev</w:t>
      </w:r>
      <w:r w:rsidR="00352284">
        <w:t>r</w:t>
      </w:r>
      <w:r>
        <w:t>a</w:t>
      </w:r>
      <w:r w:rsidR="00352284">
        <w:t xml:space="preserve"> </w:t>
      </w:r>
      <w:r>
        <w:t>être installé</w:t>
      </w:r>
      <w:r w:rsidR="00352284">
        <w:t>e</w:t>
      </w:r>
      <w:r>
        <w:t xml:space="preserve"> </w:t>
      </w:r>
      <w:r w:rsidR="00352284">
        <w:t xml:space="preserve">au </w:t>
      </w:r>
      <w:bookmarkStart w:id="2" w:name="_Toc535497270"/>
      <w:r w:rsidR="00701FA3">
        <w:t>Stade nautique</w:t>
      </w:r>
      <w:r w:rsidR="008A15F8">
        <w:t xml:space="preserve"> de Drancy</w:t>
      </w:r>
      <w:bookmarkEnd w:id="2"/>
    </w:p>
    <w:p w:rsidR="00701FA3" w:rsidRDefault="00701FA3" w:rsidP="00701FA3">
      <w:pPr>
        <w:spacing w:after="0"/>
      </w:pPr>
      <w:r>
        <w:t xml:space="preserve">Adresse : </w:t>
      </w:r>
    </w:p>
    <w:p w:rsidR="00701FA3" w:rsidRDefault="00701FA3" w:rsidP="00701FA3">
      <w:pPr>
        <w:spacing w:after="0"/>
        <w:jc w:val="center"/>
      </w:pPr>
      <w:r>
        <w:t>Stade nautique de Drancy</w:t>
      </w:r>
    </w:p>
    <w:p w:rsidR="00701FA3" w:rsidRDefault="00701FA3" w:rsidP="00701FA3">
      <w:pPr>
        <w:spacing w:after="0"/>
        <w:jc w:val="center"/>
      </w:pPr>
      <w:r>
        <w:t>3</w:t>
      </w:r>
      <w:r w:rsidR="00082845">
        <w:t>7</w:t>
      </w:r>
      <w:r>
        <w:t xml:space="preserve"> boulevard Paul Vaillant Couturier</w:t>
      </w:r>
    </w:p>
    <w:p w:rsidR="00701FA3" w:rsidRDefault="00701FA3" w:rsidP="00701FA3">
      <w:pPr>
        <w:spacing w:after="0"/>
        <w:jc w:val="center"/>
      </w:pPr>
      <w:r>
        <w:t>93700 Drancy</w:t>
      </w:r>
    </w:p>
    <w:p w:rsidR="00E252B0" w:rsidRDefault="00E252B0" w:rsidP="00701FA3">
      <w:pPr>
        <w:spacing w:after="0"/>
        <w:jc w:val="center"/>
      </w:pPr>
    </w:p>
    <w:p w:rsidR="00E252B0" w:rsidRPr="00030784" w:rsidRDefault="00E252B0" w:rsidP="00E252B0">
      <w:r w:rsidRPr="00030784">
        <w:t xml:space="preserve">Les besoins peuvent être variables ou modifiables selon les demandes (nombre de distributeurs ou produits). </w:t>
      </w:r>
    </w:p>
    <w:p w:rsidR="00B64DC3" w:rsidRDefault="00B64DC3" w:rsidP="00B259E5">
      <w:pPr>
        <w:spacing w:after="0"/>
      </w:pPr>
    </w:p>
    <w:p w:rsidR="00B64DC3" w:rsidRDefault="00B64DC3" w:rsidP="00C908C8">
      <w:pPr>
        <w:pStyle w:val="Titre2"/>
      </w:pPr>
      <w:bookmarkStart w:id="3" w:name="_Toc535497271"/>
      <w:r>
        <w:t xml:space="preserve">Modification de lieux </w:t>
      </w:r>
      <w:bookmarkEnd w:id="3"/>
    </w:p>
    <w:p w:rsidR="00701FA3" w:rsidRDefault="00701FA3" w:rsidP="00701FA3">
      <w:pPr>
        <w:spacing w:after="0"/>
      </w:pPr>
      <w:bookmarkStart w:id="4" w:name="_Toc535497272"/>
      <w:r>
        <w:t xml:space="preserve">Certains cas pourront nécessiter le déplacement des machines (déplacement d’un service, nécessité de libérer l’espace, …). A la demande expresse du représentant de la Commune l’Exploitant devra déplacer la machine dans le délai imposé sans pouvoir réclamer de compensation financière. </w:t>
      </w:r>
    </w:p>
    <w:p w:rsidR="00701FA3" w:rsidRDefault="00701FA3" w:rsidP="00701FA3">
      <w:pPr>
        <w:spacing w:after="0"/>
      </w:pPr>
    </w:p>
    <w:p w:rsidR="00701FA3" w:rsidRDefault="00701FA3" w:rsidP="00701FA3">
      <w:pPr>
        <w:spacing w:after="0"/>
      </w:pPr>
      <w:r>
        <w:t>Si nécessaire, et à la demande de la Commune, l’Exploitant devra retirer les machines dans un délai maximum de 2 semaines à compter de la demande expresse sans pouvoir réclamer de compensation financière.</w:t>
      </w:r>
    </w:p>
    <w:p w:rsidR="00EA30EC" w:rsidRDefault="00EA30EC" w:rsidP="000F488E">
      <w:pPr>
        <w:pStyle w:val="Titre1"/>
      </w:pPr>
      <w:r>
        <w:t>Article 3 – Caractère intuitu personae</w:t>
      </w:r>
      <w:bookmarkEnd w:id="4"/>
      <w:r>
        <w:t xml:space="preserve"> </w:t>
      </w:r>
    </w:p>
    <w:p w:rsidR="00EA30EC" w:rsidRDefault="00EA30EC" w:rsidP="00B259E5">
      <w:pPr>
        <w:spacing w:after="0"/>
      </w:pPr>
    </w:p>
    <w:p w:rsidR="003F6AE8" w:rsidRDefault="00EA30EC" w:rsidP="00B259E5">
      <w:pPr>
        <w:spacing w:after="0"/>
      </w:pPr>
      <w:r>
        <w:t xml:space="preserve">La présente convention est strictement personnelle. L’Exploitant ne peut pas céder, à quelque titre que ce soit, son droit d’occupation du domaine public sous peine de résiliation immédiate de la </w:t>
      </w:r>
      <w:r>
        <w:lastRenderedPageBreak/>
        <w:t>convention et de l’application d’une pénalité forfaitaire</w:t>
      </w:r>
      <w:r w:rsidR="00414B8C">
        <w:t>.</w:t>
      </w:r>
      <w:r w:rsidR="00384ED5">
        <w:t xml:space="preserve"> </w:t>
      </w:r>
      <w:r w:rsidR="002D2E79">
        <w:t xml:space="preserve">De même toute sous-location partielle ou totale est interdite. </w:t>
      </w:r>
      <w:r w:rsidR="00414B8C">
        <w:t xml:space="preserve"> </w:t>
      </w:r>
    </w:p>
    <w:p w:rsidR="00414B8C" w:rsidRDefault="00414B8C" w:rsidP="00B259E5">
      <w:pPr>
        <w:spacing w:after="0"/>
      </w:pPr>
    </w:p>
    <w:p w:rsidR="00414B8C" w:rsidRDefault="00414B8C" w:rsidP="000F488E">
      <w:pPr>
        <w:pStyle w:val="Titre1"/>
      </w:pPr>
      <w:bookmarkStart w:id="5" w:name="_Toc535497273"/>
      <w:r>
        <w:t>Article 4 - Modification affectant l’emplacement</w:t>
      </w:r>
      <w:bookmarkEnd w:id="5"/>
      <w:r>
        <w:t xml:space="preserve"> </w:t>
      </w:r>
    </w:p>
    <w:p w:rsidR="003F6AE8" w:rsidRDefault="003F6AE8" w:rsidP="00B259E5">
      <w:pPr>
        <w:spacing w:after="0"/>
      </w:pPr>
    </w:p>
    <w:p w:rsidR="003F6AE8" w:rsidRDefault="003F6AE8" w:rsidP="00B259E5">
      <w:pPr>
        <w:spacing w:after="0"/>
      </w:pPr>
      <w:r>
        <w:t xml:space="preserve">L’Exploitant s’engage à respecter l’emplacement qui lui est désigné et sa destination qu’il ne peut pas modifier sans accord de la Commune. </w:t>
      </w:r>
    </w:p>
    <w:p w:rsidR="003F6AE8" w:rsidRDefault="003F6AE8" w:rsidP="00B259E5">
      <w:pPr>
        <w:spacing w:after="0"/>
      </w:pPr>
    </w:p>
    <w:p w:rsidR="003F6AE8" w:rsidRDefault="003F6AE8" w:rsidP="000F488E">
      <w:pPr>
        <w:pStyle w:val="Titre1"/>
      </w:pPr>
      <w:bookmarkStart w:id="6" w:name="_Toc535497274"/>
      <w:r>
        <w:t>Article 5 – Durée de la convention</w:t>
      </w:r>
      <w:bookmarkEnd w:id="6"/>
    </w:p>
    <w:p w:rsidR="003F6AE8" w:rsidRDefault="003F6AE8" w:rsidP="00B259E5">
      <w:pPr>
        <w:spacing w:after="0"/>
      </w:pPr>
    </w:p>
    <w:p w:rsidR="003F6AE8" w:rsidRDefault="003F6AE8" w:rsidP="00B259E5">
      <w:pPr>
        <w:spacing w:after="0"/>
      </w:pPr>
      <w:r>
        <w:t xml:space="preserve">La convention est conclue pour une période initiale courant de la mise en service de </w:t>
      </w:r>
      <w:r w:rsidR="0018485C">
        <w:t>l’appareil jusqu’au</w:t>
      </w:r>
      <w:r w:rsidR="009C5437">
        <w:t xml:space="preserve"> 31 décembre </w:t>
      </w:r>
      <w:r w:rsidR="00E252B0">
        <w:t>2025</w:t>
      </w:r>
      <w:r>
        <w:t xml:space="preserve">. La convention est ensuite reconductible </w:t>
      </w:r>
      <w:r w:rsidR="0018485C">
        <w:t xml:space="preserve">tacitement </w:t>
      </w:r>
      <w:r w:rsidR="00641226">
        <w:t>3</w:t>
      </w:r>
      <w:r>
        <w:t xml:space="preserve"> fois par période d’un an, sans que la durée maximale ne puisse excéder le 31 dé</w:t>
      </w:r>
      <w:r w:rsidR="009C5437">
        <w:t>cembre 202</w:t>
      </w:r>
      <w:r w:rsidR="00E252B0">
        <w:t>8</w:t>
      </w:r>
      <w:r>
        <w:t xml:space="preserve">. </w:t>
      </w:r>
    </w:p>
    <w:p w:rsidR="003F6AE8" w:rsidRDefault="003F6AE8" w:rsidP="00B259E5">
      <w:pPr>
        <w:spacing w:after="0"/>
      </w:pPr>
    </w:p>
    <w:p w:rsidR="003F6AE8" w:rsidRDefault="003F6AE8" w:rsidP="003F6AE8">
      <w:pPr>
        <w:spacing w:after="0"/>
      </w:pPr>
      <w:r>
        <w:t xml:space="preserve">La Commune peut dénoncer la convention en faisant part de sa décision à l’Exploitant au moins </w:t>
      </w:r>
      <w:r w:rsidR="00867EEB">
        <w:t>deux</w:t>
      </w:r>
      <w:r>
        <w:t xml:space="preserve"> mois avant la fin de la période en cours, dans le cas contraire, la convention est reconduite. Si la Commune décide de reconduire la convention, l’Exploitant ne pourra pas refuser cette reconduction.</w:t>
      </w:r>
    </w:p>
    <w:p w:rsidR="003F6AE8" w:rsidRDefault="003F6AE8" w:rsidP="003F6AE8">
      <w:pPr>
        <w:spacing w:after="0"/>
      </w:pPr>
    </w:p>
    <w:p w:rsidR="008C6F97" w:rsidRDefault="003F6AE8" w:rsidP="003F6AE8">
      <w:pPr>
        <w:spacing w:after="0"/>
      </w:pPr>
      <w:r>
        <w:t xml:space="preserve">A l’issue de la convention, l’Exploitant s’engage à libérer les emplacements en retirant </w:t>
      </w:r>
      <w:r w:rsidR="00F04B41">
        <w:t>la cabine photos</w:t>
      </w:r>
      <w:r>
        <w:t xml:space="preserve"> dans un délai d’une semaine à compter de la fin de la période contractuelle. </w:t>
      </w:r>
    </w:p>
    <w:p w:rsidR="003F6AE8" w:rsidRDefault="003F6AE8" w:rsidP="003F6AE8">
      <w:pPr>
        <w:spacing w:after="0"/>
      </w:pPr>
    </w:p>
    <w:p w:rsidR="003F6AE8" w:rsidRDefault="008C6F97" w:rsidP="000F488E">
      <w:pPr>
        <w:pStyle w:val="Titre1"/>
      </w:pPr>
      <w:bookmarkStart w:id="7" w:name="_Toc535497275"/>
      <w:r>
        <w:t>Article 6 – Modalités d’exploitation</w:t>
      </w:r>
      <w:bookmarkEnd w:id="7"/>
      <w:r>
        <w:t xml:space="preserve"> </w:t>
      </w:r>
    </w:p>
    <w:p w:rsidR="00523B10" w:rsidRDefault="00523B10" w:rsidP="003F6AE8">
      <w:pPr>
        <w:spacing w:after="0"/>
      </w:pPr>
    </w:p>
    <w:p w:rsidR="00994084" w:rsidRDefault="00994084" w:rsidP="00C908C8">
      <w:pPr>
        <w:pStyle w:val="Titre2"/>
      </w:pPr>
      <w:bookmarkStart w:id="8" w:name="_Toc535497276"/>
      <w:r>
        <w:t>Article 6.1 – Installation d</w:t>
      </w:r>
      <w:r w:rsidR="009B1C25">
        <w:t>u distributeur</w:t>
      </w:r>
      <w:bookmarkEnd w:id="8"/>
      <w:r>
        <w:t xml:space="preserve"> </w:t>
      </w:r>
    </w:p>
    <w:p w:rsidR="000B52A1" w:rsidRDefault="00994084" w:rsidP="003F6AE8">
      <w:pPr>
        <w:spacing w:after="0"/>
      </w:pPr>
      <w:r>
        <w:t>L’Exploitant s’engage à mettre en fonctionnement l</w:t>
      </w:r>
      <w:r w:rsidR="009B1C25">
        <w:t xml:space="preserve">e distributeur </w:t>
      </w:r>
      <w:r>
        <w:t>dans un délai</w:t>
      </w:r>
      <w:r w:rsidR="0019267B">
        <w:t xml:space="preserve"> maximum de </w:t>
      </w:r>
      <w:r w:rsidR="00B414C5">
        <w:t>2</w:t>
      </w:r>
      <w:r w:rsidR="0019267B">
        <w:t xml:space="preserve"> semaines</w:t>
      </w:r>
      <w:r w:rsidR="009C5437">
        <w:t xml:space="preserve"> à compter de la demande expresse</w:t>
      </w:r>
      <w:r w:rsidR="0019267B">
        <w:t>.</w:t>
      </w:r>
    </w:p>
    <w:p w:rsidR="0019267B" w:rsidRDefault="0019267B" w:rsidP="003F6AE8">
      <w:pPr>
        <w:spacing w:after="0"/>
      </w:pPr>
    </w:p>
    <w:p w:rsidR="000B52A1" w:rsidRDefault="000B52A1" w:rsidP="003F6AE8">
      <w:pPr>
        <w:spacing w:after="0"/>
      </w:pPr>
      <w:r>
        <w:t>L</w:t>
      </w:r>
      <w:r w:rsidR="00C14EF6">
        <w:t>’</w:t>
      </w:r>
      <w:r>
        <w:t>appareil doit être neuf ou en très bon état. La Commune se réserve la possibilité de demander le remplacement d</w:t>
      </w:r>
      <w:r w:rsidR="009B1C25">
        <w:t xml:space="preserve">u distributeur </w:t>
      </w:r>
      <w:r>
        <w:t xml:space="preserve">qu’elle jugerait dans un état insuffisamment bon. </w:t>
      </w:r>
    </w:p>
    <w:p w:rsidR="000B52A1" w:rsidRDefault="000B52A1" w:rsidP="003F6AE8">
      <w:pPr>
        <w:spacing w:after="0"/>
      </w:pPr>
    </w:p>
    <w:p w:rsidR="00A44EBA" w:rsidRDefault="00A44EBA" w:rsidP="00A44EBA">
      <w:pPr>
        <w:spacing w:after="0"/>
      </w:pPr>
      <w:r>
        <w:t xml:space="preserve">En fonction du revêtement de sol existant (pour les sols plastifiés notamment), l’Exploitant doit prévoir l’installation de tapis protecteurs. </w:t>
      </w:r>
    </w:p>
    <w:p w:rsidR="00C64763" w:rsidRDefault="00C64763" w:rsidP="003F6AE8">
      <w:pPr>
        <w:spacing w:after="0"/>
      </w:pPr>
    </w:p>
    <w:p w:rsidR="009B1C25" w:rsidRDefault="009B1C25" w:rsidP="003F6AE8">
      <w:pPr>
        <w:spacing w:after="0"/>
      </w:pPr>
      <w:r>
        <w:t>Les distributeurs doivent être esthétiques, d’utilisation simple et les monnayeurs doivent rendre la monnaie. Le paiement par carte bancaire peut être proposé.</w:t>
      </w:r>
    </w:p>
    <w:p w:rsidR="005A63F1" w:rsidRDefault="005A63F1" w:rsidP="003F6AE8">
      <w:pPr>
        <w:spacing w:after="0"/>
      </w:pPr>
      <w:r w:rsidRPr="0019267B">
        <w:t>Le visuel installé sur l</w:t>
      </w:r>
      <w:r w:rsidR="009B1C25">
        <w:t xml:space="preserve">e distributeur </w:t>
      </w:r>
      <w:r w:rsidRPr="0019267B">
        <w:t>doit être validé par la Commune.</w:t>
      </w:r>
      <w:r>
        <w:t xml:space="preserve"> </w:t>
      </w:r>
    </w:p>
    <w:p w:rsidR="000B52A1" w:rsidRDefault="000B52A1" w:rsidP="003F6AE8">
      <w:pPr>
        <w:spacing w:after="0"/>
      </w:pPr>
    </w:p>
    <w:p w:rsidR="008C6F97" w:rsidRDefault="000B52A1" w:rsidP="00C908C8">
      <w:pPr>
        <w:pStyle w:val="Titre2"/>
      </w:pPr>
      <w:bookmarkStart w:id="9" w:name="_Toc535497277"/>
      <w:r>
        <w:t>Article 6.2</w:t>
      </w:r>
      <w:r w:rsidR="008C6F97">
        <w:t xml:space="preserve"> – </w:t>
      </w:r>
      <w:r w:rsidR="00B64DC3">
        <w:t>Accessibilité d</w:t>
      </w:r>
      <w:r w:rsidR="009B1C25">
        <w:t>u distributeur</w:t>
      </w:r>
      <w:bookmarkEnd w:id="9"/>
      <w:r w:rsidR="00B64DC3">
        <w:t xml:space="preserve"> </w:t>
      </w:r>
    </w:p>
    <w:p w:rsidR="00B64DC3" w:rsidRDefault="00B64DC3" w:rsidP="003F6AE8">
      <w:pPr>
        <w:spacing w:after="0"/>
      </w:pPr>
      <w:r>
        <w:t>L</w:t>
      </w:r>
      <w:r w:rsidR="009B1C25">
        <w:t xml:space="preserve">e distributeur </w:t>
      </w:r>
      <w:r>
        <w:t>ser</w:t>
      </w:r>
      <w:r w:rsidR="00A9769B">
        <w:t xml:space="preserve">a </w:t>
      </w:r>
      <w:r>
        <w:t xml:space="preserve">librement accessible par le public, aux horaires d’ouverture des locaux. </w:t>
      </w:r>
    </w:p>
    <w:p w:rsidR="001E2C3A" w:rsidRDefault="001E2C3A" w:rsidP="003F6AE8">
      <w:pPr>
        <w:spacing w:after="0"/>
      </w:pPr>
    </w:p>
    <w:p w:rsidR="001E2C3A" w:rsidRDefault="001E2C3A" w:rsidP="003F6AE8">
      <w:pPr>
        <w:spacing w:after="0"/>
      </w:pPr>
      <w:r>
        <w:t xml:space="preserve">L’Exploitant pourra avoir accès </w:t>
      </w:r>
      <w:r w:rsidR="00A9769B">
        <w:t xml:space="preserve">à la </w:t>
      </w:r>
      <w:r>
        <w:t xml:space="preserve">machine aux jours et horaires d’ouverture </w:t>
      </w:r>
      <w:r w:rsidR="00A9769B">
        <w:t>des locaux</w:t>
      </w:r>
      <w:r>
        <w:t xml:space="preserve">. </w:t>
      </w:r>
    </w:p>
    <w:p w:rsidR="00B64DC3" w:rsidRDefault="00B64DC3" w:rsidP="003F6AE8">
      <w:pPr>
        <w:spacing w:after="0"/>
      </w:pPr>
    </w:p>
    <w:p w:rsidR="00B64DC3" w:rsidRDefault="00B64DC3" w:rsidP="003F6AE8">
      <w:pPr>
        <w:spacing w:after="0"/>
      </w:pPr>
      <w:r>
        <w:t xml:space="preserve">En cas de fermeture exceptionnelle, l’Exploitant ne peut prétendre à aucune indemnité. </w:t>
      </w:r>
    </w:p>
    <w:p w:rsidR="00D044B4" w:rsidRDefault="00D044B4" w:rsidP="003F6AE8">
      <w:pPr>
        <w:spacing w:after="0"/>
      </w:pPr>
    </w:p>
    <w:p w:rsidR="00D044B4" w:rsidRDefault="00D044B4" w:rsidP="00D044B4">
      <w:pPr>
        <w:spacing w:after="0"/>
      </w:pPr>
      <w:r>
        <w:lastRenderedPageBreak/>
        <w:t>L’entrée du personnel de l’Exploitant dans les locaux se fera conformément aux règles de sécurité imposés par le lieu d’implantation.</w:t>
      </w:r>
    </w:p>
    <w:p w:rsidR="00D044B4" w:rsidRDefault="00D044B4" w:rsidP="003F6AE8">
      <w:pPr>
        <w:spacing w:after="0"/>
      </w:pPr>
    </w:p>
    <w:p w:rsidR="00D044B4" w:rsidRDefault="000B52A1" w:rsidP="00C908C8">
      <w:pPr>
        <w:pStyle w:val="Titre2"/>
      </w:pPr>
      <w:bookmarkStart w:id="10" w:name="_Toc535497278"/>
      <w:r>
        <w:t>Article 6.3</w:t>
      </w:r>
      <w:r w:rsidR="00D044B4">
        <w:t xml:space="preserve"> – Modalités spécifiques d’exploitation</w:t>
      </w:r>
      <w:bookmarkEnd w:id="10"/>
      <w:r w:rsidR="00D044B4">
        <w:t xml:space="preserve"> </w:t>
      </w:r>
    </w:p>
    <w:p w:rsidR="00D044B4" w:rsidRDefault="00D044B4" w:rsidP="003F6AE8">
      <w:pPr>
        <w:spacing w:after="0"/>
      </w:pPr>
      <w:r>
        <w:t>L’Exploitant assume les frais de transport, de livraison, d’installation, d’approvisionnement d</w:t>
      </w:r>
      <w:r w:rsidR="009B1C25">
        <w:t>u distributeur</w:t>
      </w:r>
      <w:r>
        <w:t xml:space="preserve">. </w:t>
      </w:r>
    </w:p>
    <w:p w:rsidR="00D044B4" w:rsidRDefault="00D044B4" w:rsidP="003F6AE8">
      <w:pPr>
        <w:spacing w:after="0"/>
      </w:pPr>
    </w:p>
    <w:p w:rsidR="00D044B4" w:rsidRDefault="006F146E" w:rsidP="003F6AE8">
      <w:pPr>
        <w:spacing w:after="0"/>
      </w:pPr>
      <w:r>
        <w:t>L’Exploitant s’engage à :</w:t>
      </w:r>
    </w:p>
    <w:p w:rsidR="00CD0BD1" w:rsidRDefault="00CD0BD1" w:rsidP="00CD0BD1">
      <w:pPr>
        <w:pStyle w:val="Paragraphedeliste"/>
        <w:numPr>
          <w:ilvl w:val="0"/>
          <w:numId w:val="1"/>
        </w:numPr>
        <w:spacing w:after="0"/>
      </w:pPr>
      <w:r>
        <w:t>Ne distribuer que des produits conformes aux règles d’hygiène et de santé publique,</w:t>
      </w:r>
    </w:p>
    <w:p w:rsidR="00CD0BD1" w:rsidRDefault="00CD0BD1" w:rsidP="00CD0BD1">
      <w:pPr>
        <w:pStyle w:val="Paragraphedeliste"/>
        <w:numPr>
          <w:ilvl w:val="0"/>
          <w:numId w:val="1"/>
        </w:numPr>
        <w:spacing w:after="0"/>
      </w:pPr>
      <w:r>
        <w:t>Maintenir la qualité des produits proposés,</w:t>
      </w:r>
    </w:p>
    <w:p w:rsidR="00CD0BD1" w:rsidRDefault="00CD0BD1" w:rsidP="00CD0BD1">
      <w:pPr>
        <w:pStyle w:val="Paragraphedeliste"/>
        <w:numPr>
          <w:ilvl w:val="0"/>
          <w:numId w:val="1"/>
        </w:numPr>
        <w:spacing w:after="0"/>
      </w:pPr>
      <w:r>
        <w:t>Assurer un approvisionnement régulier,</w:t>
      </w:r>
    </w:p>
    <w:p w:rsidR="00CD0BD1" w:rsidRDefault="00CD0BD1" w:rsidP="00CD0BD1">
      <w:pPr>
        <w:pStyle w:val="Paragraphedeliste"/>
        <w:numPr>
          <w:ilvl w:val="0"/>
          <w:numId w:val="1"/>
        </w:numPr>
        <w:spacing w:after="0"/>
      </w:pPr>
      <w:r>
        <w:t xml:space="preserve">Assurer les opérations d’installation, d’entretien, de maintenance et de dépannage dans les conditions contractuelles. </w:t>
      </w:r>
    </w:p>
    <w:p w:rsidR="00523B10" w:rsidRDefault="00523B10" w:rsidP="00CD0BD1">
      <w:pPr>
        <w:spacing w:after="0" w:line="240" w:lineRule="auto"/>
        <w:ind w:left="567"/>
      </w:pPr>
    </w:p>
    <w:p w:rsidR="006E49DD" w:rsidRDefault="000B52A1" w:rsidP="00C908C8">
      <w:pPr>
        <w:pStyle w:val="Titre2"/>
      </w:pPr>
      <w:bookmarkStart w:id="11" w:name="_Toc535497279"/>
      <w:r>
        <w:t>Article 6.4</w:t>
      </w:r>
      <w:r w:rsidR="006E49DD">
        <w:t xml:space="preserve"> – Maintenance </w:t>
      </w:r>
      <w:bookmarkEnd w:id="11"/>
      <w:r w:rsidR="00A10B62">
        <w:t>du distributeur</w:t>
      </w:r>
      <w:r w:rsidR="006E49DD">
        <w:t xml:space="preserve"> </w:t>
      </w:r>
    </w:p>
    <w:p w:rsidR="006E49DD" w:rsidRDefault="006E49DD" w:rsidP="006E49DD">
      <w:r>
        <w:t>L’Exploitant doit intervenir en cas de panne ou de dysfonctionnement dans le déla</w:t>
      </w:r>
      <w:r w:rsidR="0097400C">
        <w:t xml:space="preserve">i </w:t>
      </w:r>
      <w:r w:rsidR="007F3192">
        <w:t xml:space="preserve">indiqué ci-dessous </w:t>
      </w:r>
      <w:r w:rsidR="0097400C">
        <w:t>et dans les conditions décrit</w:t>
      </w:r>
      <w:r>
        <w:t xml:space="preserve">s dans son offre. </w:t>
      </w:r>
    </w:p>
    <w:p w:rsidR="006439BF" w:rsidRDefault="006439BF" w:rsidP="006E49DD">
      <w:r>
        <w:t xml:space="preserve">Un numéro de téléphone et un mail </w:t>
      </w:r>
      <w:r w:rsidR="00603BB4">
        <w:t xml:space="preserve">de contact en cas de panne </w:t>
      </w:r>
      <w:r>
        <w:t>doivent être inscrits sur l</w:t>
      </w:r>
      <w:r w:rsidR="00A44EBA">
        <w:t>e distributeur</w:t>
      </w:r>
      <w:r>
        <w:t xml:space="preserve">. </w:t>
      </w:r>
    </w:p>
    <w:p w:rsidR="001E2C3A" w:rsidRDefault="001E2C3A" w:rsidP="006E49DD">
      <w:r>
        <w:t xml:space="preserve">Les conditions minimales d’intervention sont les suivantes : </w:t>
      </w:r>
    </w:p>
    <w:p w:rsidR="00CD0BD1" w:rsidRDefault="00CD0BD1" w:rsidP="00CD0BD1">
      <w:pPr>
        <w:pStyle w:val="Paragraphedeliste"/>
        <w:numPr>
          <w:ilvl w:val="0"/>
          <w:numId w:val="1"/>
        </w:numPr>
      </w:pPr>
      <w:proofErr w:type="gramStart"/>
      <w:r>
        <w:t>l’Exploitant</w:t>
      </w:r>
      <w:proofErr w:type="gramEnd"/>
      <w:r>
        <w:t xml:space="preserve"> doit intervenir dans un délai maximal de 24 heures à compter du signalement.</w:t>
      </w:r>
    </w:p>
    <w:p w:rsidR="00CD0BD1" w:rsidRDefault="00CD0BD1" w:rsidP="00CD0BD1">
      <w:pPr>
        <w:pStyle w:val="Paragraphedeliste"/>
        <w:numPr>
          <w:ilvl w:val="0"/>
          <w:numId w:val="1"/>
        </w:numPr>
      </w:pPr>
      <w:r>
        <w:t xml:space="preserve">En cas d’immobilisation prolongée (à partir de 5 jours de dysfonctionnement) l’Exploitant doit remplacer le distributeur par un distributeur équivalent (en approvisionnement, en état et en surface utilisée) dans un délai de 10 jours à compter de la demande faite par la Commune.  </w:t>
      </w:r>
    </w:p>
    <w:p w:rsidR="00D044B4" w:rsidRDefault="00D044B4" w:rsidP="00D044B4">
      <w:r>
        <w:t>Si l’Exploitant souhaite habiller l</w:t>
      </w:r>
      <w:r w:rsidR="00A44EBA">
        <w:t>e distributeur</w:t>
      </w:r>
      <w:r w:rsidR="00A9769B">
        <w:t xml:space="preserve"> </w:t>
      </w:r>
      <w:r>
        <w:t xml:space="preserve">d’un blindage anti-vandalisme il devra au préalable obtenir l’accord de la Commune. L’habillage anti-vandalisme est à la charge de l’Exploitant. </w:t>
      </w:r>
    </w:p>
    <w:p w:rsidR="008C6F97" w:rsidRDefault="006E49DD" w:rsidP="00C908C8">
      <w:pPr>
        <w:pStyle w:val="Titre2"/>
      </w:pPr>
      <w:bookmarkStart w:id="12" w:name="_Toc535497280"/>
      <w:r>
        <w:t>A</w:t>
      </w:r>
      <w:r w:rsidR="000B52A1">
        <w:t>rticle 6.5</w:t>
      </w:r>
      <w:r w:rsidR="008C6F97">
        <w:t xml:space="preserve"> – </w:t>
      </w:r>
      <w:r w:rsidR="00523B10">
        <w:t xml:space="preserve">Propreté des locaux </w:t>
      </w:r>
      <w:bookmarkEnd w:id="12"/>
    </w:p>
    <w:p w:rsidR="00B64DC3" w:rsidRDefault="00523B10" w:rsidP="003F6AE8">
      <w:pPr>
        <w:spacing w:after="0"/>
      </w:pPr>
      <w:r>
        <w:t xml:space="preserve">Quelle que soit l’intervention de l’Exploitant les locaux communaux doivent être laissés dans un bon état de propreté. </w:t>
      </w:r>
      <w:r w:rsidR="00E32A53">
        <w:t xml:space="preserve"> </w:t>
      </w:r>
      <w:r w:rsidR="009C5437">
        <w:t>L’Exploitant d</w:t>
      </w:r>
      <w:r w:rsidR="00BB2AED">
        <w:t>oit maintenir l</w:t>
      </w:r>
      <w:r w:rsidR="00A44EBA">
        <w:t>e distributeur</w:t>
      </w:r>
      <w:r w:rsidR="00E32A53">
        <w:t xml:space="preserve"> </w:t>
      </w:r>
      <w:r w:rsidR="00BB2AED">
        <w:t xml:space="preserve">dans un parfait état de propreté. </w:t>
      </w:r>
    </w:p>
    <w:p w:rsidR="00523B10" w:rsidRDefault="00523B10" w:rsidP="003F6AE8">
      <w:pPr>
        <w:spacing w:after="0"/>
      </w:pPr>
    </w:p>
    <w:p w:rsidR="008C6F97" w:rsidRDefault="000B52A1" w:rsidP="00C908C8">
      <w:pPr>
        <w:pStyle w:val="Titre2"/>
      </w:pPr>
      <w:bookmarkStart w:id="13" w:name="_Toc535497281"/>
      <w:r>
        <w:t>Article 6.6</w:t>
      </w:r>
      <w:r w:rsidR="008C6F97">
        <w:t xml:space="preserve"> – Personnel</w:t>
      </w:r>
      <w:bookmarkEnd w:id="13"/>
      <w:r w:rsidR="008C6F97">
        <w:t xml:space="preserve"> </w:t>
      </w:r>
    </w:p>
    <w:p w:rsidR="008C6F97" w:rsidRDefault="008C6F97" w:rsidP="003F6AE8">
      <w:pPr>
        <w:spacing w:after="0"/>
      </w:pPr>
      <w:r>
        <w:t xml:space="preserve">Le personnel de l’Exploitant doit porter une tenue vestimentaire correcte et porter un badge identifiant la société et le prénom de la personne dans tous les bâtiments communaux. </w:t>
      </w:r>
    </w:p>
    <w:p w:rsidR="008C6F97" w:rsidRDefault="008C6F97" w:rsidP="003F6AE8">
      <w:pPr>
        <w:spacing w:after="0"/>
      </w:pPr>
    </w:p>
    <w:p w:rsidR="008C6F97" w:rsidRDefault="008C6F97" w:rsidP="003F6AE8">
      <w:pPr>
        <w:spacing w:after="0"/>
      </w:pPr>
      <w:r>
        <w:t xml:space="preserve">Le personnel de l’Exploitant doit respecter les consignes de sécurité imposées dans chaque bâtiment communal. </w:t>
      </w:r>
    </w:p>
    <w:p w:rsidR="00BB2AED" w:rsidRDefault="00BB2AED" w:rsidP="003F6AE8">
      <w:pPr>
        <w:spacing w:after="0"/>
      </w:pPr>
    </w:p>
    <w:p w:rsidR="00BB2AED" w:rsidRDefault="000B52A1" w:rsidP="00C908C8">
      <w:pPr>
        <w:pStyle w:val="Titre2"/>
      </w:pPr>
      <w:bookmarkStart w:id="14" w:name="_Toc535497282"/>
      <w:r>
        <w:t>Article 6.7</w:t>
      </w:r>
      <w:r w:rsidR="00BB2AED">
        <w:t xml:space="preserve"> – Branchements aux réseaux</w:t>
      </w:r>
      <w:bookmarkEnd w:id="14"/>
      <w:r w:rsidR="00BB2AED">
        <w:t xml:space="preserve">  </w:t>
      </w:r>
    </w:p>
    <w:p w:rsidR="00BB2AED" w:rsidRDefault="00BB2AED" w:rsidP="003F6AE8">
      <w:pPr>
        <w:spacing w:after="0"/>
      </w:pPr>
      <w:r>
        <w:t>Le branchement (ou débranchement) d</w:t>
      </w:r>
      <w:r w:rsidR="00B95C87">
        <w:t>u distributeur</w:t>
      </w:r>
      <w:r w:rsidR="00085827">
        <w:t xml:space="preserve"> à l’</w:t>
      </w:r>
      <w:r>
        <w:t>électricité</w:t>
      </w:r>
      <w:r w:rsidR="00085827">
        <w:t xml:space="preserve"> </w:t>
      </w:r>
      <w:r>
        <w:t xml:space="preserve">doit être effectué par l’Exploitant en présence d’un représentant du bâtiment communal. </w:t>
      </w:r>
    </w:p>
    <w:p w:rsidR="00BB2AED" w:rsidRDefault="00BB2AED" w:rsidP="003F6AE8">
      <w:pPr>
        <w:spacing w:after="0"/>
      </w:pPr>
    </w:p>
    <w:p w:rsidR="00BB2AED" w:rsidRDefault="00BB2AED" w:rsidP="003F6AE8">
      <w:pPr>
        <w:spacing w:after="0"/>
      </w:pPr>
      <w:r>
        <w:t xml:space="preserve">En cas de coupure d’électricité, quelle qu’en soit la raison (coupure accidentelle, nécessité de service, dysfonctionnement, …) la Commune s’engage à faire son possible pour remettre en fonctionnement le réseau. L’Exploitant ne peut pas réclamer à la Commune la réparation de son préjudice. </w:t>
      </w:r>
    </w:p>
    <w:p w:rsidR="008C6F97" w:rsidRDefault="008C6F97" w:rsidP="003F6AE8">
      <w:pPr>
        <w:spacing w:after="0"/>
      </w:pPr>
    </w:p>
    <w:p w:rsidR="006F146E" w:rsidRDefault="006F146E" w:rsidP="003F6AE8">
      <w:pPr>
        <w:spacing w:after="0"/>
      </w:pPr>
      <w:r>
        <w:t>La Commune s’engage à fournir</w:t>
      </w:r>
      <w:r w:rsidR="00C42140">
        <w:t xml:space="preserve"> gracieusement l</w:t>
      </w:r>
      <w:r w:rsidR="00085827">
        <w:t>’</w:t>
      </w:r>
      <w:r>
        <w:t>é</w:t>
      </w:r>
      <w:r w:rsidR="00C42140">
        <w:t>lectricité</w:t>
      </w:r>
      <w:r w:rsidR="00085827">
        <w:t xml:space="preserve"> </w:t>
      </w:r>
      <w:r w:rsidR="00C42140">
        <w:t xml:space="preserve">nécessaire au fonctionnement </w:t>
      </w:r>
      <w:r w:rsidR="00085827">
        <w:t>d</w:t>
      </w:r>
      <w:r w:rsidR="00B95C87">
        <w:t>u distributeur</w:t>
      </w:r>
      <w:r w:rsidR="00085827">
        <w:t>.</w:t>
      </w:r>
    </w:p>
    <w:p w:rsidR="008E6D60" w:rsidRDefault="008E6D60" w:rsidP="003F6AE8">
      <w:pPr>
        <w:spacing w:after="0"/>
      </w:pPr>
    </w:p>
    <w:p w:rsidR="008E6D60" w:rsidRDefault="000B52A1" w:rsidP="00C908C8">
      <w:pPr>
        <w:pStyle w:val="Titre2"/>
      </w:pPr>
      <w:bookmarkStart w:id="15" w:name="_Toc535497283"/>
      <w:r>
        <w:t>Article 6.8</w:t>
      </w:r>
      <w:r w:rsidR="008E6D60">
        <w:t xml:space="preserve"> – Contrôles par la Commune</w:t>
      </w:r>
      <w:bookmarkEnd w:id="15"/>
    </w:p>
    <w:p w:rsidR="002C73A7" w:rsidRDefault="008E6D60" w:rsidP="003F6AE8">
      <w:pPr>
        <w:spacing w:after="0"/>
      </w:pPr>
      <w:r>
        <w:t>La Commune se réserve le droit de procéder à</w:t>
      </w:r>
      <w:r w:rsidR="00085827">
        <w:t xml:space="preserve"> tout contrôle qu’elle souhaite.</w:t>
      </w:r>
    </w:p>
    <w:p w:rsidR="00085827" w:rsidRDefault="00085827" w:rsidP="003F6AE8">
      <w:pPr>
        <w:spacing w:after="0"/>
      </w:pPr>
    </w:p>
    <w:p w:rsidR="002C73A7" w:rsidRDefault="002C73A7" w:rsidP="00C908C8">
      <w:pPr>
        <w:pStyle w:val="Titre2"/>
      </w:pPr>
      <w:bookmarkStart w:id="16" w:name="_Toc535497284"/>
      <w:r>
        <w:t>Article 6.9 – Retrait d</w:t>
      </w:r>
      <w:r w:rsidR="00BE4E7A">
        <w:t>u distributeur</w:t>
      </w:r>
      <w:bookmarkEnd w:id="16"/>
      <w:r>
        <w:t xml:space="preserve"> </w:t>
      </w:r>
    </w:p>
    <w:p w:rsidR="002C73A7" w:rsidRDefault="002C73A7" w:rsidP="003F6AE8">
      <w:pPr>
        <w:spacing w:after="0"/>
      </w:pPr>
      <w:r>
        <w:t>L’Exploitant assume les frais de retrait d</w:t>
      </w:r>
      <w:r w:rsidR="00BE4E7A">
        <w:t>u distributeur</w:t>
      </w:r>
      <w:r w:rsidR="00085827">
        <w:t xml:space="preserve"> </w:t>
      </w:r>
      <w:r>
        <w:t xml:space="preserve">(démontage, </w:t>
      </w:r>
      <w:proofErr w:type="gramStart"/>
      <w:r>
        <w:t>transport</w:t>
      </w:r>
      <w:r w:rsidR="0022520B">
        <w:t>,…</w:t>
      </w:r>
      <w:proofErr w:type="gramEnd"/>
      <w:r w:rsidR="0022520B">
        <w:t xml:space="preserve">). L’Exploitant doit laisser les lieux propres et sans détérioration.  </w:t>
      </w:r>
    </w:p>
    <w:p w:rsidR="008C6F97" w:rsidRDefault="008C6F97" w:rsidP="003F6AE8">
      <w:pPr>
        <w:spacing w:after="0"/>
      </w:pPr>
    </w:p>
    <w:p w:rsidR="008C6F97" w:rsidRDefault="008C6F97" w:rsidP="000F488E">
      <w:pPr>
        <w:pStyle w:val="Titre1"/>
      </w:pPr>
      <w:bookmarkStart w:id="17" w:name="_Toc535497285"/>
      <w:r>
        <w:t xml:space="preserve">Article 7 – </w:t>
      </w:r>
      <w:r w:rsidR="00F93362">
        <w:t>A</w:t>
      </w:r>
      <w:r w:rsidR="00EE1176">
        <w:t>pprovisionnement</w:t>
      </w:r>
      <w:bookmarkEnd w:id="17"/>
    </w:p>
    <w:p w:rsidR="00994084" w:rsidRDefault="00994084" w:rsidP="003F6AE8">
      <w:pPr>
        <w:spacing w:after="0"/>
      </w:pPr>
    </w:p>
    <w:p w:rsidR="008C6F97" w:rsidRDefault="00EE1176" w:rsidP="003F6AE8">
      <w:pPr>
        <w:spacing w:after="0"/>
      </w:pPr>
      <w:r>
        <w:t xml:space="preserve">Le rythme de l’approvisionnement des produits se fera de façon à éviter les ruptures de stock. </w:t>
      </w:r>
    </w:p>
    <w:p w:rsidR="008C6F97" w:rsidRDefault="008C6F97" w:rsidP="003F6AE8">
      <w:pPr>
        <w:spacing w:after="0"/>
      </w:pPr>
    </w:p>
    <w:p w:rsidR="008C6F97" w:rsidRDefault="008C6F97" w:rsidP="000F488E">
      <w:pPr>
        <w:pStyle w:val="Titre1"/>
      </w:pPr>
      <w:bookmarkStart w:id="18" w:name="_Toc535497286"/>
      <w:r>
        <w:t>Article 8 – Dispositions financières</w:t>
      </w:r>
      <w:bookmarkEnd w:id="18"/>
      <w:r>
        <w:t xml:space="preserve"> </w:t>
      </w:r>
    </w:p>
    <w:p w:rsidR="008C6F97" w:rsidRDefault="008C6F97" w:rsidP="003F6AE8">
      <w:pPr>
        <w:spacing w:after="0"/>
      </w:pPr>
    </w:p>
    <w:p w:rsidR="008C6F97" w:rsidRDefault="008C6F97" w:rsidP="00C908C8">
      <w:pPr>
        <w:pStyle w:val="Titre2"/>
      </w:pPr>
      <w:bookmarkStart w:id="19" w:name="_Toc535497287"/>
      <w:r>
        <w:t>Article 8.1 - Prix de</w:t>
      </w:r>
      <w:r w:rsidR="00BE4E7A">
        <w:t>s accessoires</w:t>
      </w:r>
      <w:bookmarkEnd w:id="19"/>
      <w:r>
        <w:t xml:space="preserve"> </w:t>
      </w:r>
    </w:p>
    <w:p w:rsidR="00BE4E7A" w:rsidRDefault="00BE4E7A" w:rsidP="00BE4E7A">
      <w:pPr>
        <w:spacing w:after="0"/>
      </w:pPr>
      <w:r>
        <w:t>L’Exploitant doit fournir une annexe avec les prix de chaque accessoire proposé.</w:t>
      </w:r>
    </w:p>
    <w:p w:rsidR="00BE4E7A" w:rsidRDefault="00BE4E7A" w:rsidP="00BE4E7A">
      <w:pPr>
        <w:spacing w:after="0"/>
      </w:pPr>
      <w:r>
        <w:t xml:space="preserve">Le tarif des accessoires sera fixe pour toute la durée de la convention. </w:t>
      </w:r>
    </w:p>
    <w:p w:rsidR="00BE4E7A" w:rsidRDefault="00BE4E7A" w:rsidP="00BE4E7A">
      <w:pPr>
        <w:spacing w:after="0"/>
      </w:pPr>
      <w:r>
        <w:t xml:space="preserve">Les tarifs doivent être affichés en euros. </w:t>
      </w:r>
    </w:p>
    <w:p w:rsidR="00170165" w:rsidRDefault="00170165" w:rsidP="003F6AE8">
      <w:pPr>
        <w:spacing w:after="0"/>
      </w:pPr>
    </w:p>
    <w:p w:rsidR="008C6F97" w:rsidRDefault="008C6F97" w:rsidP="00C908C8">
      <w:pPr>
        <w:pStyle w:val="Titre2"/>
      </w:pPr>
      <w:bookmarkStart w:id="20" w:name="_Toc535497288"/>
      <w:r>
        <w:t>Article 8.2 – Redevance due par l’Exploitant</w:t>
      </w:r>
      <w:bookmarkEnd w:id="20"/>
      <w:r>
        <w:t xml:space="preserve"> </w:t>
      </w:r>
    </w:p>
    <w:p w:rsidR="007840F2" w:rsidRDefault="007840F2" w:rsidP="003F6AE8">
      <w:pPr>
        <w:spacing w:after="0"/>
      </w:pPr>
      <w:r>
        <w:t xml:space="preserve">L’autorisation d’occupation temporaire du domaine public est consentie moyennant le paiement par l’Exploitant </w:t>
      </w:r>
      <w:r w:rsidR="00826900">
        <w:t xml:space="preserve">d’une redevance. </w:t>
      </w:r>
    </w:p>
    <w:p w:rsidR="00826900" w:rsidRDefault="00826900" w:rsidP="003F6AE8">
      <w:pPr>
        <w:spacing w:after="0"/>
      </w:pPr>
    </w:p>
    <w:p w:rsidR="0024349A" w:rsidRDefault="0024349A" w:rsidP="0024349A">
      <w:pPr>
        <w:spacing w:after="0"/>
      </w:pPr>
      <w:r>
        <w:t xml:space="preserve">Cette redevance est payée selon la fréquence suivante : </w:t>
      </w:r>
    </w:p>
    <w:p w:rsidR="0024349A" w:rsidRDefault="0024349A" w:rsidP="0024349A">
      <w:pPr>
        <w:pStyle w:val="Paragraphedeliste"/>
        <w:numPr>
          <w:ilvl w:val="0"/>
          <w:numId w:val="1"/>
        </w:numPr>
        <w:spacing w:after="0"/>
      </w:pPr>
      <w:r>
        <w:t xml:space="preserve">Pour la première période de la convention (jusqu’au 31 décembre </w:t>
      </w:r>
      <w:r w:rsidR="00A44EBA">
        <w:t>2025</w:t>
      </w:r>
      <w:r>
        <w:t xml:space="preserve">) : en une fois, pour l’ensemble de la période considérée. </w:t>
      </w:r>
    </w:p>
    <w:p w:rsidR="0024349A" w:rsidRDefault="0024349A" w:rsidP="0024349A">
      <w:pPr>
        <w:pStyle w:val="Paragraphedeliste"/>
        <w:numPr>
          <w:ilvl w:val="0"/>
          <w:numId w:val="1"/>
        </w:numPr>
        <w:spacing w:after="0"/>
      </w:pPr>
      <w:r>
        <w:t xml:space="preserve">Pour les périodes annuelles éventuelles suivantes : par semestre (pour la période de janvier à juin puis de juillet à décembre). </w:t>
      </w:r>
    </w:p>
    <w:p w:rsidR="00826900" w:rsidRDefault="00826900" w:rsidP="00826900">
      <w:pPr>
        <w:spacing w:after="0"/>
      </w:pPr>
    </w:p>
    <w:p w:rsidR="00C3444B" w:rsidRDefault="00826900" w:rsidP="00826900">
      <w:pPr>
        <w:spacing w:after="0"/>
      </w:pPr>
      <w:r>
        <w:t xml:space="preserve">Le montant de la redevance est </w:t>
      </w:r>
      <w:r w:rsidR="00BE4B0A">
        <w:t>composé</w:t>
      </w:r>
      <w:r w:rsidR="00C3444B">
        <w:t xml:space="preserve"> de 2 part</w:t>
      </w:r>
      <w:r w:rsidR="00CF3C1B">
        <w:t>s</w:t>
      </w:r>
      <w:r w:rsidR="00C3444B">
        <w:t xml:space="preserve"> : </w:t>
      </w:r>
    </w:p>
    <w:p w:rsidR="00C3444B" w:rsidRDefault="00C3444B" w:rsidP="00C3444B">
      <w:pPr>
        <w:pStyle w:val="Paragraphedeliste"/>
        <w:numPr>
          <w:ilvl w:val="0"/>
          <w:numId w:val="1"/>
        </w:numPr>
        <w:spacing w:after="0"/>
      </w:pPr>
      <w:r>
        <w:t xml:space="preserve">Une part fixe de </w:t>
      </w:r>
      <w:r w:rsidR="00030784" w:rsidRPr="00030784">
        <w:t>10</w:t>
      </w:r>
      <w:r w:rsidRPr="00030784">
        <w:t xml:space="preserve">0 € par an et </w:t>
      </w:r>
      <w:r w:rsidR="00BE4E7A" w:rsidRPr="00030784">
        <w:t>distributeur</w:t>
      </w:r>
      <w:r>
        <w:t>,</w:t>
      </w:r>
      <w:r w:rsidR="00A44EBA">
        <w:t xml:space="preserve"> </w:t>
      </w:r>
      <w:r w:rsidR="00CF3C1B">
        <w:t>(la part fixe sera calculée au prorata du temps d’exploitatio</w:t>
      </w:r>
      <w:r w:rsidR="009C5437">
        <w:t>n des machines pour l’année 202</w:t>
      </w:r>
      <w:r w:rsidR="00A44EBA">
        <w:t>5</w:t>
      </w:r>
      <w:r w:rsidR="00CF3C1B">
        <w:t xml:space="preserve">),  </w:t>
      </w:r>
    </w:p>
    <w:p w:rsidR="00826900" w:rsidRDefault="00C3444B" w:rsidP="00C3444B">
      <w:pPr>
        <w:pStyle w:val="Paragraphedeliste"/>
        <w:numPr>
          <w:ilvl w:val="0"/>
          <w:numId w:val="1"/>
        </w:numPr>
        <w:spacing w:after="0"/>
      </w:pPr>
      <w:r>
        <w:t>Une part fixée</w:t>
      </w:r>
      <w:r w:rsidR="00826900">
        <w:t xml:space="preserve"> par application du pourcentage </w:t>
      </w:r>
      <w:r w:rsidR="00CF3C1B">
        <w:t>indiqué ci-dessous</w:t>
      </w:r>
      <w:r w:rsidR="00826900">
        <w:t xml:space="preserve"> au compte de résultat de l’Exploitant. </w:t>
      </w:r>
    </w:p>
    <w:p w:rsidR="00CF3C1B" w:rsidRDefault="00CF3C1B" w:rsidP="00CF3C1B">
      <w:pPr>
        <w:pStyle w:val="Paragraphedeliste"/>
        <w:spacing w:after="0"/>
      </w:pPr>
    </w:p>
    <w:tbl>
      <w:tblPr>
        <w:tblStyle w:val="Grilledutableau"/>
        <w:tblW w:w="0" w:type="auto"/>
        <w:shd w:val="clear" w:color="auto" w:fill="A8D08D" w:themeFill="accent6" w:themeFillTint="99"/>
        <w:tblLook w:val="04A0" w:firstRow="1" w:lastRow="0" w:firstColumn="1" w:lastColumn="0" w:noHBand="0" w:noVBand="1"/>
      </w:tblPr>
      <w:tblGrid>
        <w:gridCol w:w="9062"/>
      </w:tblGrid>
      <w:tr w:rsidR="00CF3C1B" w:rsidTr="00BE4E7A">
        <w:trPr>
          <w:trHeight w:val="1101"/>
        </w:trPr>
        <w:tc>
          <w:tcPr>
            <w:tcW w:w="9062" w:type="dxa"/>
            <w:shd w:val="clear" w:color="auto" w:fill="A8D08D" w:themeFill="accent6" w:themeFillTint="99"/>
            <w:vAlign w:val="center"/>
          </w:tcPr>
          <w:p w:rsidR="00BE4E7A" w:rsidRDefault="00BE4E7A" w:rsidP="00CF3C1B">
            <w:pPr>
              <w:spacing w:line="360" w:lineRule="auto"/>
            </w:pPr>
          </w:p>
          <w:p w:rsidR="00CF3C1B" w:rsidRDefault="00CF3C1B" w:rsidP="00CF3C1B">
            <w:pPr>
              <w:spacing w:line="360" w:lineRule="auto"/>
            </w:pPr>
            <w:r>
              <w:t>Le pourcentage appliqué pour le montant de la redevance sur lequel s’engage le cocontractant est de : ………% (en lettre</w:t>
            </w:r>
            <w:r w:rsidR="00A56735">
              <w:t>s</w:t>
            </w:r>
            <w:r>
              <w:t> : ………………………………………………………………………………)</w:t>
            </w:r>
          </w:p>
          <w:p w:rsidR="00CF3C1B" w:rsidRDefault="00A44EBA" w:rsidP="00A44EBA">
            <w:pPr>
              <w:spacing w:line="360" w:lineRule="auto"/>
            </w:pPr>
            <w:bookmarkStart w:id="21" w:name="_GoBack"/>
            <w:r w:rsidRPr="00BA2E70">
              <w:t>Ce pourcentage ne peut pas être inférieur à 10%.</w:t>
            </w:r>
            <w:bookmarkEnd w:id="21"/>
          </w:p>
        </w:tc>
      </w:tr>
    </w:tbl>
    <w:p w:rsidR="00CF3C1B" w:rsidRDefault="00CF3C1B" w:rsidP="00CF3C1B">
      <w:pPr>
        <w:spacing w:after="0"/>
      </w:pPr>
    </w:p>
    <w:p w:rsidR="006D18F7" w:rsidRDefault="006D18F7" w:rsidP="006D18F7">
      <w:pPr>
        <w:spacing w:after="0"/>
      </w:pPr>
      <w:r>
        <w:lastRenderedPageBreak/>
        <w:t xml:space="preserve">L’Exploitant s’engage à transmettre son chiffre d’affaires détaillé mensuellement, par machine et par produit accompagné des justificatifs, selon la fréquence suivante : </w:t>
      </w:r>
    </w:p>
    <w:p w:rsidR="006D18F7" w:rsidRDefault="006D18F7" w:rsidP="006D18F7">
      <w:pPr>
        <w:pStyle w:val="Paragraphedeliste"/>
        <w:numPr>
          <w:ilvl w:val="0"/>
          <w:numId w:val="2"/>
        </w:numPr>
        <w:spacing w:after="0"/>
      </w:pPr>
      <w:proofErr w:type="gramStart"/>
      <w:r>
        <w:t>transmission</w:t>
      </w:r>
      <w:proofErr w:type="gramEnd"/>
      <w:r>
        <w:t xml:space="preserve"> du chiffre d’affaires au plus tard le 15 juillet pour la période de janvier à juin,</w:t>
      </w:r>
    </w:p>
    <w:p w:rsidR="004D61DB" w:rsidRDefault="006D18F7" w:rsidP="006D18F7">
      <w:pPr>
        <w:pStyle w:val="Paragraphedeliste"/>
        <w:numPr>
          <w:ilvl w:val="0"/>
          <w:numId w:val="2"/>
        </w:numPr>
        <w:spacing w:after="0"/>
      </w:pPr>
      <w:proofErr w:type="gramStart"/>
      <w:r>
        <w:t>transmission</w:t>
      </w:r>
      <w:proofErr w:type="gramEnd"/>
      <w:r>
        <w:t xml:space="preserve"> du chiffre d’affaires au plus tard le 15 janvier de l’année suivante pour la période de juillet à décembre</w:t>
      </w:r>
    </w:p>
    <w:p w:rsidR="004D61DB" w:rsidRDefault="004D61DB" w:rsidP="00826900">
      <w:pPr>
        <w:spacing w:after="0"/>
      </w:pPr>
      <w:r>
        <w:t>C’est sur la base de ce chiffre d’affaire</w:t>
      </w:r>
      <w:r w:rsidR="00D85945">
        <w:t>s</w:t>
      </w:r>
      <w:r>
        <w:t xml:space="preserve"> qu’un titre de recette sera émis à l’encontre de l’Exploitant qui doit le payer dans </w:t>
      </w:r>
      <w:r w:rsidR="00660060">
        <w:t xml:space="preserve">le délai fixé sur le titre de recette. </w:t>
      </w:r>
    </w:p>
    <w:p w:rsidR="005A190E" w:rsidRDefault="005A190E" w:rsidP="00826900">
      <w:pPr>
        <w:spacing w:after="0"/>
      </w:pPr>
    </w:p>
    <w:p w:rsidR="005A190E" w:rsidRDefault="005A190E" w:rsidP="00826900">
      <w:pPr>
        <w:spacing w:after="0"/>
      </w:pPr>
      <w:r>
        <w:t>Le chiffre d’affaire</w:t>
      </w:r>
      <w:r w:rsidR="00D85945">
        <w:t>s</w:t>
      </w:r>
      <w:r>
        <w:t xml:space="preserve"> détaillé et les justificatifs sont à adresser à :</w:t>
      </w:r>
    </w:p>
    <w:p w:rsidR="005A190E" w:rsidRDefault="005A190E" w:rsidP="00826900">
      <w:pPr>
        <w:spacing w:after="0"/>
      </w:pPr>
      <w:r>
        <w:t>MAIRIE DE DRANCY</w:t>
      </w:r>
    </w:p>
    <w:p w:rsidR="005A190E" w:rsidRDefault="00E54873" w:rsidP="00826900">
      <w:pPr>
        <w:spacing w:after="0"/>
      </w:pPr>
      <w:r>
        <w:t>Stade nautique</w:t>
      </w:r>
    </w:p>
    <w:p w:rsidR="001A48B4" w:rsidRDefault="00E54873" w:rsidP="00826900">
      <w:pPr>
        <w:spacing w:after="0"/>
      </w:pPr>
      <w:r>
        <w:t>37 boulevard Paul Vaillant Couturier</w:t>
      </w:r>
    </w:p>
    <w:p w:rsidR="001A48B4" w:rsidRDefault="001A48B4" w:rsidP="00826900">
      <w:pPr>
        <w:spacing w:after="0"/>
      </w:pPr>
      <w:r>
        <w:t>9370</w:t>
      </w:r>
      <w:r w:rsidR="00E54873">
        <w:t>0</w:t>
      </w:r>
      <w:r>
        <w:t xml:space="preserve"> Drancy </w:t>
      </w:r>
    </w:p>
    <w:p w:rsidR="008C6F97" w:rsidRDefault="008C6F97" w:rsidP="000F488E">
      <w:pPr>
        <w:pStyle w:val="Titre1"/>
      </w:pPr>
      <w:bookmarkStart w:id="22" w:name="_Toc535497289"/>
      <w:r>
        <w:t xml:space="preserve">Article </w:t>
      </w:r>
      <w:r w:rsidR="00B64DC3">
        <w:t xml:space="preserve">9 </w:t>
      </w:r>
      <w:r>
        <w:t>– Pénalités</w:t>
      </w:r>
      <w:bookmarkEnd w:id="22"/>
      <w:r>
        <w:t xml:space="preserve"> </w:t>
      </w:r>
    </w:p>
    <w:p w:rsidR="00C64763" w:rsidRDefault="00C64763" w:rsidP="003F6AE8">
      <w:pPr>
        <w:spacing w:after="0"/>
      </w:pPr>
    </w:p>
    <w:p w:rsidR="00B64DC3" w:rsidRDefault="00C64763" w:rsidP="003F6AE8">
      <w:pPr>
        <w:spacing w:after="0"/>
      </w:pPr>
      <w:r>
        <w:t>En cas de constatation de non-respect de ses obligations contractuelles, l’Exploitant encourt les pénalités suivantes</w:t>
      </w:r>
      <w:r w:rsidR="0043413E">
        <w:t xml:space="preserve"> sans mise en demeure préalable</w:t>
      </w:r>
      <w:r>
        <w:t xml:space="preserve"> : </w:t>
      </w:r>
    </w:p>
    <w:p w:rsidR="00C64763" w:rsidRDefault="0043413E" w:rsidP="00C64763">
      <w:pPr>
        <w:pStyle w:val="Paragraphedeliste"/>
        <w:numPr>
          <w:ilvl w:val="0"/>
          <w:numId w:val="1"/>
        </w:numPr>
        <w:spacing w:after="0"/>
      </w:pPr>
      <w:proofErr w:type="gramStart"/>
      <w:r>
        <w:t>en</w:t>
      </w:r>
      <w:proofErr w:type="gramEnd"/>
      <w:r>
        <w:t xml:space="preserve"> cas de cession ou sous-location des droits détenus par l’Exploitant au titre de la présente convention : résiliation pour faute de la convention et pénalité forfaitaire de 2 500 €,</w:t>
      </w:r>
    </w:p>
    <w:p w:rsidR="009C2554" w:rsidRDefault="009C2554" w:rsidP="00C64763">
      <w:pPr>
        <w:pStyle w:val="Paragraphedeliste"/>
        <w:numPr>
          <w:ilvl w:val="0"/>
          <w:numId w:val="1"/>
        </w:numPr>
        <w:spacing w:after="0"/>
      </w:pPr>
      <w:proofErr w:type="gramStart"/>
      <w:r>
        <w:t>en</w:t>
      </w:r>
      <w:proofErr w:type="gramEnd"/>
      <w:r>
        <w:t xml:space="preserve"> cas de non-transmission des attestations des contrats d’assurance : résiliation pour faute de la convention et pénalité forfaitaire de 1 000 €. </w:t>
      </w:r>
    </w:p>
    <w:p w:rsidR="0043413E" w:rsidRDefault="0043413E" w:rsidP="00C64763">
      <w:pPr>
        <w:pStyle w:val="Paragraphedeliste"/>
        <w:numPr>
          <w:ilvl w:val="0"/>
          <w:numId w:val="1"/>
        </w:numPr>
        <w:spacing w:after="0"/>
      </w:pPr>
      <w:proofErr w:type="gramStart"/>
      <w:r>
        <w:t>pour</w:t>
      </w:r>
      <w:proofErr w:type="gramEnd"/>
      <w:r>
        <w:t xml:space="preserve"> tout retard dans la mise en service d</w:t>
      </w:r>
      <w:r w:rsidR="00AA6ED7">
        <w:t>u distributeur</w:t>
      </w:r>
      <w:r w:rsidR="009C5437">
        <w:t xml:space="preserve"> (que ce soit pour une nouvelle mise en service, à la suite d’une maintenance, d’une réparation, à la suite d’une immobilisation prolongée,  …)</w:t>
      </w:r>
      <w:r>
        <w:t xml:space="preserve"> : 50 € par jour </w:t>
      </w:r>
      <w:r w:rsidR="00C3444B">
        <w:t xml:space="preserve">calendaire </w:t>
      </w:r>
      <w:r>
        <w:t>de retard,</w:t>
      </w:r>
    </w:p>
    <w:p w:rsidR="00C3444B" w:rsidRDefault="00C3444B" w:rsidP="00C64763">
      <w:pPr>
        <w:pStyle w:val="Paragraphedeliste"/>
        <w:numPr>
          <w:ilvl w:val="0"/>
          <w:numId w:val="1"/>
        </w:numPr>
        <w:spacing w:after="0"/>
      </w:pPr>
      <w:proofErr w:type="gramStart"/>
      <w:r>
        <w:t>en</w:t>
      </w:r>
      <w:proofErr w:type="gramEnd"/>
      <w:r>
        <w:t xml:space="preserve"> cas de non-réapprovisionnement : 30 € par jour calendaire par machine,</w:t>
      </w:r>
    </w:p>
    <w:p w:rsidR="0043413E" w:rsidRDefault="0043413E" w:rsidP="00C64763">
      <w:pPr>
        <w:pStyle w:val="Paragraphedeliste"/>
        <w:numPr>
          <w:ilvl w:val="0"/>
          <w:numId w:val="1"/>
        </w:numPr>
        <w:spacing w:after="0"/>
      </w:pPr>
      <w:proofErr w:type="gramStart"/>
      <w:r>
        <w:t>pour</w:t>
      </w:r>
      <w:proofErr w:type="gramEnd"/>
      <w:r>
        <w:t xml:space="preserve"> tout constat de non-respect des règles de sécurité ou d’hygiène par le personnel de l’Exploitant</w:t>
      </w:r>
      <w:r w:rsidR="00AC442D">
        <w:t xml:space="preserve"> (y compris le port d’une tenue correcte et le port du badge)</w:t>
      </w:r>
      <w:r>
        <w:t> :</w:t>
      </w:r>
      <w:r w:rsidR="00AC442D">
        <w:t xml:space="preserve"> </w:t>
      </w:r>
      <w:r w:rsidR="0021612C">
        <w:t>3</w:t>
      </w:r>
      <w:r>
        <w:t>0 € par constat,</w:t>
      </w:r>
    </w:p>
    <w:p w:rsidR="0043413E" w:rsidRDefault="00AC442D" w:rsidP="00C64763">
      <w:pPr>
        <w:pStyle w:val="Paragraphedeliste"/>
        <w:numPr>
          <w:ilvl w:val="0"/>
          <w:numId w:val="1"/>
        </w:numPr>
        <w:spacing w:after="0"/>
      </w:pPr>
      <w:proofErr w:type="gramStart"/>
      <w:r>
        <w:t>pour</w:t>
      </w:r>
      <w:proofErr w:type="gramEnd"/>
      <w:r>
        <w:t xml:space="preserve"> tout retard dans la transmission du chiffre d’affaire</w:t>
      </w:r>
      <w:r w:rsidR="00425035">
        <w:t>s</w:t>
      </w:r>
      <w:r>
        <w:t> : 30 € par jour calendaire de retard,</w:t>
      </w:r>
    </w:p>
    <w:p w:rsidR="00AC442D" w:rsidRPr="009C5437" w:rsidRDefault="0021612C" w:rsidP="00C64763">
      <w:pPr>
        <w:pStyle w:val="Paragraphedeliste"/>
        <w:numPr>
          <w:ilvl w:val="0"/>
          <w:numId w:val="1"/>
        </w:numPr>
        <w:spacing w:after="0"/>
      </w:pPr>
      <w:proofErr w:type="gramStart"/>
      <w:r w:rsidRPr="009C5437">
        <w:t>pour</w:t>
      </w:r>
      <w:proofErr w:type="gramEnd"/>
      <w:r w:rsidRPr="009C5437">
        <w:t xml:space="preserve"> tout retard dans le paiement de la redevance : 30 € par jour calendaire de retard. </w:t>
      </w:r>
    </w:p>
    <w:p w:rsidR="00C64763" w:rsidRDefault="00C64763" w:rsidP="003F6AE8">
      <w:pPr>
        <w:spacing w:after="0"/>
      </w:pPr>
    </w:p>
    <w:p w:rsidR="00B64DC3" w:rsidRDefault="00B64DC3" w:rsidP="000F488E">
      <w:pPr>
        <w:pStyle w:val="Titre1"/>
      </w:pPr>
      <w:bookmarkStart w:id="23" w:name="_Toc535497290"/>
      <w:r>
        <w:t>Article 10 – Responsabilités</w:t>
      </w:r>
      <w:bookmarkEnd w:id="23"/>
      <w:r>
        <w:t xml:space="preserve"> </w:t>
      </w:r>
    </w:p>
    <w:p w:rsidR="00B64DC3" w:rsidRDefault="00B64DC3" w:rsidP="003F6AE8">
      <w:pPr>
        <w:spacing w:after="0"/>
      </w:pPr>
    </w:p>
    <w:p w:rsidR="00B64DC3" w:rsidRPr="00B64DC3" w:rsidRDefault="00B64DC3" w:rsidP="00B64DC3">
      <w:pPr>
        <w:spacing w:line="256" w:lineRule="exact"/>
        <w:ind w:left="20" w:right="20"/>
        <w:rPr>
          <w:color w:val="000000"/>
        </w:rPr>
      </w:pPr>
      <w:r>
        <w:t xml:space="preserve">L’Exploitant doit </w:t>
      </w:r>
      <w:r>
        <w:rPr>
          <w:color w:val="000000"/>
        </w:rPr>
        <w:t>justifier, dans un délai de 15 jours à compter de la notification de la convention et avant tout commencement d'exécution, qu'il est titulaire des contrats d'assurances, au moyen d'une attestation établissant l'étendue de la responsabilité garantie.</w:t>
      </w:r>
    </w:p>
    <w:p w:rsidR="00B64DC3" w:rsidRDefault="00B64DC3" w:rsidP="00B64DC3">
      <w:r>
        <w:t>Il devra donc fournir une attestation de son assureur justifiant qu’il est à jour de ses cotisations et que sa police contient les garanties en rapport avec l’importance de la prestation.</w:t>
      </w:r>
    </w:p>
    <w:p w:rsidR="00B64DC3" w:rsidRDefault="00B64DC3" w:rsidP="00B64DC3">
      <w:r>
        <w:t>A tout moment durant l’exécution de la prestation, le titulaire doit être en mesure de produire cette attestation, sur demande du représentant de la Commune et dans un délai de 15 jours à compter de la réception de la demande.</w:t>
      </w:r>
      <w:r w:rsidR="009C2554">
        <w:t xml:space="preserve"> Dans le cas contraire la convention peut être résilié aux torts de l’Exploitant et une pénalité forfaitaire peut être appliquée. </w:t>
      </w:r>
    </w:p>
    <w:p w:rsidR="00D044B4" w:rsidRDefault="00D044B4" w:rsidP="00B64DC3">
      <w:r>
        <w:t xml:space="preserve">En cas de dommages causés </w:t>
      </w:r>
      <w:r w:rsidR="00612CDF">
        <w:t>au distributeur</w:t>
      </w:r>
      <w:r>
        <w:t xml:space="preserve"> (vandalisme, incendie,</w:t>
      </w:r>
      <w:r w:rsidR="008E6D60">
        <w:t xml:space="preserve"> dégradations, disparitions, </w:t>
      </w:r>
      <w:r>
        <w:t xml:space="preserve">…) la Commune ne sera pas tenue pour responsable. </w:t>
      </w:r>
    </w:p>
    <w:p w:rsidR="000C4891" w:rsidRDefault="007C736C" w:rsidP="00B64DC3">
      <w:r>
        <w:lastRenderedPageBreak/>
        <w:t>L’Exploitant est seul responsable vis-à-vis des tiers de tous accidents, dégâts, dommag</w:t>
      </w:r>
      <w:r w:rsidR="00572546">
        <w:t>es causés par son personnel ou ses installations, de quelque nature que ce soit</w:t>
      </w:r>
      <w:r>
        <w:t xml:space="preserve">. </w:t>
      </w:r>
    </w:p>
    <w:p w:rsidR="002871BE" w:rsidRDefault="002871BE" w:rsidP="00B64DC3"/>
    <w:p w:rsidR="000C4891" w:rsidRDefault="000C4891" w:rsidP="000F488E">
      <w:pPr>
        <w:pStyle w:val="Titre1"/>
      </w:pPr>
      <w:bookmarkStart w:id="24" w:name="_Toc535497291"/>
      <w:r>
        <w:t>Article 11 – Protection des données personnelles</w:t>
      </w:r>
      <w:bookmarkEnd w:id="24"/>
      <w:r>
        <w:t xml:space="preserve"> </w:t>
      </w:r>
    </w:p>
    <w:p w:rsidR="000C4891" w:rsidRDefault="000C4891" w:rsidP="000C4891">
      <w:pPr>
        <w:pStyle w:val="Article"/>
      </w:pPr>
    </w:p>
    <w:p w:rsidR="000C4891" w:rsidRDefault="000C4891" w:rsidP="000F488E">
      <w:r>
        <w:t>L’Exploitant</w:t>
      </w:r>
      <w:r w:rsidRPr="00895146">
        <w:t xml:space="preserve"> s’engage à respecter (et à faire respecter par ses sous-traitants éventuels) la réglementation en vigueur applicable au traitement de données à caractère personnel et, en particulier, le règlement (UE) 2016/679 du Parlement européen et du Conseil du 27 avril 2016 (dit «</w:t>
      </w:r>
      <w:r w:rsidRPr="00895146">
        <w:rPr>
          <w:bCs/>
          <w:iCs/>
        </w:rPr>
        <w:t xml:space="preserve"> règlement européen sur la protection des données </w:t>
      </w:r>
      <w:r w:rsidRPr="00895146">
        <w:t>»), et la loi n°78-17 du 6 janvier 1978 modifiée (dite « loi informatique et libertés »)</w:t>
      </w:r>
      <w:r>
        <w:t>.</w:t>
      </w:r>
    </w:p>
    <w:p w:rsidR="000C4891" w:rsidRDefault="000C4891" w:rsidP="000C4891">
      <w:pPr>
        <w:pStyle w:val="Article"/>
      </w:pPr>
    </w:p>
    <w:p w:rsidR="000C4891" w:rsidRDefault="000C4891" w:rsidP="000F488E">
      <w:pPr>
        <w:pStyle w:val="Titre1"/>
      </w:pPr>
      <w:bookmarkStart w:id="25" w:name="_Toc535497292"/>
      <w:r>
        <w:t>Article 12 – Compétence juridictionnelle</w:t>
      </w:r>
      <w:bookmarkEnd w:id="25"/>
    </w:p>
    <w:p w:rsidR="00B82949" w:rsidRDefault="00B82949" w:rsidP="00B82949">
      <w:pPr>
        <w:pStyle w:val="Article"/>
      </w:pPr>
    </w:p>
    <w:p w:rsidR="000C4891" w:rsidRDefault="000C4891" w:rsidP="00B64DC3">
      <w:pPr>
        <w:rPr>
          <w:color w:val="000000"/>
        </w:rPr>
      </w:pPr>
      <w:r>
        <w:rPr>
          <w:color w:val="000000"/>
        </w:rPr>
        <w:t>En cas de litige, seul le Tribunal Administratif de Montreuil est compétent en la matière</w:t>
      </w:r>
      <w:r w:rsidR="00B82949">
        <w:rPr>
          <w:color w:val="000000"/>
        </w:rPr>
        <w:t>.</w:t>
      </w:r>
    </w:p>
    <w:p w:rsidR="00147C0E" w:rsidRDefault="00147C0E" w:rsidP="00147C0E">
      <w:pPr>
        <w:spacing w:after="0"/>
        <w:jc w:val="center"/>
      </w:pPr>
      <w:r>
        <w:rPr>
          <w:color w:val="000000"/>
        </w:rPr>
        <w:t>Tribunal Administratif de Montreuil</w:t>
      </w:r>
    </w:p>
    <w:p w:rsidR="00147C0E" w:rsidRPr="00147C0E" w:rsidRDefault="00147C0E" w:rsidP="00147C0E">
      <w:pPr>
        <w:spacing w:after="0"/>
        <w:jc w:val="center"/>
      </w:pPr>
      <w:r w:rsidRPr="00147C0E">
        <w:t xml:space="preserve">7 rue Catherine </w:t>
      </w:r>
      <w:proofErr w:type="spellStart"/>
      <w:r w:rsidRPr="00147C0E">
        <w:t>Puig</w:t>
      </w:r>
      <w:proofErr w:type="spellEnd"/>
      <w:r w:rsidRPr="00147C0E">
        <w:t xml:space="preserve"> (niveau 206 rue de Paris)</w:t>
      </w:r>
    </w:p>
    <w:p w:rsidR="00147C0E" w:rsidRPr="00147C0E" w:rsidRDefault="00147C0E" w:rsidP="00147C0E">
      <w:pPr>
        <w:spacing w:after="0"/>
        <w:jc w:val="center"/>
      </w:pPr>
      <w:r w:rsidRPr="00147C0E">
        <w:t>93100 MONTREUIL</w:t>
      </w:r>
    </w:p>
    <w:p w:rsidR="00147C0E" w:rsidRPr="00147C0E" w:rsidRDefault="00147C0E" w:rsidP="00147C0E">
      <w:pPr>
        <w:spacing w:after="0"/>
        <w:jc w:val="center"/>
      </w:pPr>
      <w:r w:rsidRPr="00147C0E">
        <w:t>Tél : 01 49 20 20 00</w:t>
      </w:r>
    </w:p>
    <w:p w:rsidR="00147C0E" w:rsidRPr="00147C0E" w:rsidRDefault="00147C0E" w:rsidP="00147C0E">
      <w:pPr>
        <w:spacing w:after="0"/>
        <w:jc w:val="center"/>
      </w:pPr>
      <w:r w:rsidRPr="00147C0E">
        <w:t>Télécopie : 01 49 20 20 99</w:t>
      </w:r>
    </w:p>
    <w:p w:rsidR="00B82949" w:rsidRDefault="00B82949" w:rsidP="00B64DC3"/>
    <w:p w:rsidR="000C4891" w:rsidRPr="001A6E23" w:rsidRDefault="000C4891" w:rsidP="000F488E">
      <w:pPr>
        <w:pStyle w:val="Titre1"/>
      </w:pPr>
      <w:bookmarkStart w:id="26" w:name="_Toc535497293"/>
      <w:r w:rsidRPr="001A6E23">
        <w:t>Article 13 – Documents contractuels</w:t>
      </w:r>
      <w:bookmarkEnd w:id="26"/>
      <w:r w:rsidRPr="001A6E23">
        <w:t xml:space="preserve"> </w:t>
      </w:r>
    </w:p>
    <w:p w:rsidR="00B64DC3" w:rsidRDefault="001A6E23" w:rsidP="00B64DC3">
      <w:r>
        <w:t xml:space="preserve">Les documents contractuels sont : </w:t>
      </w:r>
    </w:p>
    <w:p w:rsidR="001A6E23" w:rsidRDefault="001A6E23" w:rsidP="001A6E23">
      <w:pPr>
        <w:pStyle w:val="Paragraphedeliste"/>
        <w:numPr>
          <w:ilvl w:val="0"/>
          <w:numId w:val="1"/>
        </w:numPr>
      </w:pPr>
      <w:r>
        <w:t>La présente convention</w:t>
      </w:r>
    </w:p>
    <w:p w:rsidR="001A6E23" w:rsidRDefault="001A6E23" w:rsidP="001A6E23">
      <w:pPr>
        <w:pStyle w:val="Paragraphedeliste"/>
        <w:numPr>
          <w:ilvl w:val="0"/>
          <w:numId w:val="1"/>
        </w:numPr>
      </w:pPr>
      <w:r>
        <w:t xml:space="preserve">L’offre technique et financière de l’Exploitant. </w:t>
      </w:r>
    </w:p>
    <w:p w:rsidR="008C6F97" w:rsidRDefault="008C6F97" w:rsidP="00B64DC3"/>
    <w:p w:rsidR="008C6F97" w:rsidRDefault="008C6F97" w:rsidP="003F6AE8">
      <w:pPr>
        <w:spacing w:after="0"/>
      </w:pPr>
    </w:p>
    <w:sectPr w:rsidR="008C6F97" w:rsidSect="00384ED5">
      <w:foot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4B4" w:rsidRDefault="00D044B4" w:rsidP="00023F78">
      <w:pPr>
        <w:spacing w:after="0" w:line="240" w:lineRule="auto"/>
      </w:pPr>
      <w:r>
        <w:separator/>
      </w:r>
    </w:p>
  </w:endnote>
  <w:endnote w:type="continuationSeparator" w:id="0">
    <w:p w:rsidR="00D044B4" w:rsidRDefault="00D044B4" w:rsidP="00023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4B4" w:rsidRPr="00023F78" w:rsidRDefault="00D044B4" w:rsidP="00023F78">
    <w:pPr>
      <w:pStyle w:val="Sansinterligne"/>
      <w:rPr>
        <w:i/>
        <w:sz w:val="18"/>
        <w:szCs w:val="18"/>
      </w:rPr>
    </w:pPr>
    <w:r w:rsidRPr="00023F78">
      <w:rPr>
        <w:i/>
        <w:sz w:val="18"/>
        <w:szCs w:val="18"/>
      </w:rPr>
      <w:t xml:space="preserve">Convention d’occupation du </w:t>
    </w:r>
    <w:r w:rsidR="000F488E">
      <w:rPr>
        <w:i/>
        <w:sz w:val="18"/>
        <w:szCs w:val="18"/>
      </w:rPr>
      <w:t xml:space="preserve">domaine public / </w:t>
    </w:r>
    <w:r w:rsidR="008D0146">
      <w:rPr>
        <w:i/>
        <w:sz w:val="18"/>
        <w:szCs w:val="18"/>
      </w:rPr>
      <w:t xml:space="preserve">distributeur accessoires piscine </w:t>
    </w:r>
    <w:r w:rsidR="000F488E">
      <w:rPr>
        <w:i/>
        <w:sz w:val="18"/>
        <w:szCs w:val="18"/>
      </w:rPr>
      <w:tab/>
    </w:r>
    <w:r w:rsidRPr="00023F78">
      <w:rPr>
        <w:i/>
        <w:sz w:val="18"/>
        <w:szCs w:val="18"/>
      </w:rPr>
      <w:t xml:space="preserve">                                                                Page </w:t>
    </w:r>
    <w:r w:rsidRPr="00023F78">
      <w:rPr>
        <w:i/>
        <w:sz w:val="18"/>
        <w:szCs w:val="18"/>
      </w:rPr>
      <w:fldChar w:fldCharType="begin"/>
    </w:r>
    <w:r w:rsidRPr="00023F78">
      <w:rPr>
        <w:i/>
        <w:sz w:val="18"/>
        <w:szCs w:val="18"/>
      </w:rPr>
      <w:instrText>PAGE   \* MERGEFORMAT</w:instrText>
    </w:r>
    <w:r w:rsidRPr="00023F78">
      <w:rPr>
        <w:i/>
        <w:sz w:val="18"/>
        <w:szCs w:val="18"/>
      </w:rPr>
      <w:fldChar w:fldCharType="separate"/>
    </w:r>
    <w:r w:rsidR="00BA2E70">
      <w:rPr>
        <w:i/>
        <w:noProof/>
        <w:sz w:val="18"/>
        <w:szCs w:val="18"/>
      </w:rPr>
      <w:t>8</w:t>
    </w:r>
    <w:r w:rsidRPr="00023F78">
      <w:rPr>
        <w:i/>
        <w:sz w:val="18"/>
        <w:szCs w:val="18"/>
      </w:rPr>
      <w:fldChar w:fldCharType="end"/>
    </w:r>
    <w:r w:rsidRPr="00023F78">
      <w:rPr>
        <w:i/>
        <w:sz w:val="18"/>
        <w:szCs w:val="18"/>
      </w:rPr>
      <w:t xml:space="preserve"> | </w:t>
    </w:r>
    <w:r w:rsidRPr="00023F78">
      <w:rPr>
        <w:i/>
        <w:sz w:val="18"/>
        <w:szCs w:val="18"/>
      </w:rPr>
      <w:fldChar w:fldCharType="begin"/>
    </w:r>
    <w:r w:rsidRPr="00023F78">
      <w:rPr>
        <w:i/>
        <w:sz w:val="18"/>
        <w:szCs w:val="18"/>
      </w:rPr>
      <w:instrText>NUMPAGES  \* Arabic  \* MERGEFORMAT</w:instrText>
    </w:r>
    <w:r w:rsidRPr="00023F78">
      <w:rPr>
        <w:i/>
        <w:sz w:val="18"/>
        <w:szCs w:val="18"/>
      </w:rPr>
      <w:fldChar w:fldCharType="separate"/>
    </w:r>
    <w:r w:rsidR="00BA2E70">
      <w:rPr>
        <w:i/>
        <w:noProof/>
        <w:sz w:val="18"/>
        <w:szCs w:val="18"/>
      </w:rPr>
      <w:t>8</w:t>
    </w:r>
    <w:r w:rsidRPr="00023F78">
      <w:rPr>
        <w: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4B4" w:rsidRDefault="00D044B4" w:rsidP="00023F78">
      <w:pPr>
        <w:spacing w:after="0" w:line="240" w:lineRule="auto"/>
      </w:pPr>
      <w:r>
        <w:separator/>
      </w:r>
    </w:p>
  </w:footnote>
  <w:footnote w:type="continuationSeparator" w:id="0">
    <w:p w:rsidR="00D044B4" w:rsidRDefault="00D044B4" w:rsidP="00023F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541C9"/>
    <w:multiLevelType w:val="hybridMultilevel"/>
    <w:tmpl w:val="DEC0FDBC"/>
    <w:lvl w:ilvl="0" w:tplc="040C000D">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 w15:restartNumberingAfterBreak="0">
    <w:nsid w:val="5C016B53"/>
    <w:multiLevelType w:val="hybridMultilevel"/>
    <w:tmpl w:val="66429032"/>
    <w:lvl w:ilvl="0" w:tplc="07CA2666">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F86044F"/>
    <w:multiLevelType w:val="hybridMultilevel"/>
    <w:tmpl w:val="266C507C"/>
    <w:lvl w:ilvl="0" w:tplc="0BA6477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788"/>
    <w:rsid w:val="0000448E"/>
    <w:rsid w:val="00023F78"/>
    <w:rsid w:val="00024A50"/>
    <w:rsid w:val="00030784"/>
    <w:rsid w:val="00034AF6"/>
    <w:rsid w:val="00082845"/>
    <w:rsid w:val="00085827"/>
    <w:rsid w:val="000B52A1"/>
    <w:rsid w:val="000C4891"/>
    <w:rsid w:val="000E22EA"/>
    <w:rsid w:val="000F488E"/>
    <w:rsid w:val="00132EC9"/>
    <w:rsid w:val="00147C0E"/>
    <w:rsid w:val="00170165"/>
    <w:rsid w:val="0018485C"/>
    <w:rsid w:val="001861A6"/>
    <w:rsid w:val="0019267B"/>
    <w:rsid w:val="00196F57"/>
    <w:rsid w:val="001A48B4"/>
    <w:rsid w:val="001A6E23"/>
    <w:rsid w:val="001C3BBC"/>
    <w:rsid w:val="001E2C3A"/>
    <w:rsid w:val="0021612C"/>
    <w:rsid w:val="0022520B"/>
    <w:rsid w:val="0023332A"/>
    <w:rsid w:val="0024349A"/>
    <w:rsid w:val="00282CAA"/>
    <w:rsid w:val="002871BE"/>
    <w:rsid w:val="002C73A7"/>
    <w:rsid w:val="002D2E79"/>
    <w:rsid w:val="002E7293"/>
    <w:rsid w:val="00345785"/>
    <w:rsid w:val="00352284"/>
    <w:rsid w:val="00384ED5"/>
    <w:rsid w:val="003B74E4"/>
    <w:rsid w:val="003F08F2"/>
    <w:rsid w:val="003F0ACD"/>
    <w:rsid w:val="003F6AE8"/>
    <w:rsid w:val="00414B8C"/>
    <w:rsid w:val="00425035"/>
    <w:rsid w:val="0043413E"/>
    <w:rsid w:val="00440B8A"/>
    <w:rsid w:val="00444E5E"/>
    <w:rsid w:val="0046596E"/>
    <w:rsid w:val="004D4009"/>
    <w:rsid w:val="004D61DB"/>
    <w:rsid w:val="005103BD"/>
    <w:rsid w:val="00523B10"/>
    <w:rsid w:val="00523E7A"/>
    <w:rsid w:val="00572546"/>
    <w:rsid w:val="005A190E"/>
    <w:rsid w:val="005A63F1"/>
    <w:rsid w:val="00603BB4"/>
    <w:rsid w:val="00612CDF"/>
    <w:rsid w:val="00641226"/>
    <w:rsid w:val="006439BF"/>
    <w:rsid w:val="00660060"/>
    <w:rsid w:val="00675547"/>
    <w:rsid w:val="006B6DA1"/>
    <w:rsid w:val="006D18F7"/>
    <w:rsid w:val="006E49DD"/>
    <w:rsid w:val="006F146E"/>
    <w:rsid w:val="00701FA3"/>
    <w:rsid w:val="0074283A"/>
    <w:rsid w:val="00767C4B"/>
    <w:rsid w:val="007840F2"/>
    <w:rsid w:val="007C736C"/>
    <w:rsid w:val="007F3192"/>
    <w:rsid w:val="00800053"/>
    <w:rsid w:val="00826900"/>
    <w:rsid w:val="00867EEB"/>
    <w:rsid w:val="008902EE"/>
    <w:rsid w:val="00896C69"/>
    <w:rsid w:val="008A15F8"/>
    <w:rsid w:val="008C6F97"/>
    <w:rsid w:val="008D0146"/>
    <w:rsid w:val="008D3788"/>
    <w:rsid w:val="008E6D60"/>
    <w:rsid w:val="0097400C"/>
    <w:rsid w:val="00994084"/>
    <w:rsid w:val="009B1C25"/>
    <w:rsid w:val="009B59A5"/>
    <w:rsid w:val="009C2554"/>
    <w:rsid w:val="009C355D"/>
    <w:rsid w:val="009C5437"/>
    <w:rsid w:val="009C7E0A"/>
    <w:rsid w:val="00A10B62"/>
    <w:rsid w:val="00A201B8"/>
    <w:rsid w:val="00A44EBA"/>
    <w:rsid w:val="00A56735"/>
    <w:rsid w:val="00A80911"/>
    <w:rsid w:val="00A9769B"/>
    <w:rsid w:val="00AA6ED7"/>
    <w:rsid w:val="00AB3A6F"/>
    <w:rsid w:val="00AC442D"/>
    <w:rsid w:val="00AF32A9"/>
    <w:rsid w:val="00B259E5"/>
    <w:rsid w:val="00B341FE"/>
    <w:rsid w:val="00B414C5"/>
    <w:rsid w:val="00B64DC3"/>
    <w:rsid w:val="00B707AF"/>
    <w:rsid w:val="00B82949"/>
    <w:rsid w:val="00B95C87"/>
    <w:rsid w:val="00BA2E70"/>
    <w:rsid w:val="00BB2AED"/>
    <w:rsid w:val="00BE4B0A"/>
    <w:rsid w:val="00BE4E7A"/>
    <w:rsid w:val="00BE7A5C"/>
    <w:rsid w:val="00C14EF6"/>
    <w:rsid w:val="00C3444B"/>
    <w:rsid w:val="00C42140"/>
    <w:rsid w:val="00C64763"/>
    <w:rsid w:val="00C908C8"/>
    <w:rsid w:val="00C947C3"/>
    <w:rsid w:val="00C95F6F"/>
    <w:rsid w:val="00CA303B"/>
    <w:rsid w:val="00CD0BD1"/>
    <w:rsid w:val="00CF3C1B"/>
    <w:rsid w:val="00D044B4"/>
    <w:rsid w:val="00D27B11"/>
    <w:rsid w:val="00D30EBA"/>
    <w:rsid w:val="00D43717"/>
    <w:rsid w:val="00D57730"/>
    <w:rsid w:val="00D85945"/>
    <w:rsid w:val="00DA158B"/>
    <w:rsid w:val="00E252B0"/>
    <w:rsid w:val="00E32A53"/>
    <w:rsid w:val="00E54873"/>
    <w:rsid w:val="00E71723"/>
    <w:rsid w:val="00EA30EC"/>
    <w:rsid w:val="00EE1176"/>
    <w:rsid w:val="00F04B41"/>
    <w:rsid w:val="00F32CC3"/>
    <w:rsid w:val="00F93362"/>
    <w:rsid w:val="00F972D1"/>
    <w:rsid w:val="00FF2E76"/>
    <w:rsid w:val="00FF41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19194"/>
  <w15:chartTrackingRefBased/>
  <w15:docId w15:val="{3D0029CF-F758-4534-885F-B73682559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0B8A"/>
    <w:pPr>
      <w:jc w:val="both"/>
    </w:pPr>
  </w:style>
  <w:style w:type="paragraph" w:styleId="Titre1">
    <w:name w:val="heading 1"/>
    <w:basedOn w:val="Normal"/>
    <w:next w:val="Normal"/>
    <w:link w:val="Titre1Car"/>
    <w:uiPriority w:val="9"/>
    <w:qFormat/>
    <w:rsid w:val="000F488E"/>
    <w:pPr>
      <w:keepNext/>
      <w:keepLines/>
      <w:spacing w:before="240" w:after="0"/>
      <w:outlineLvl w:val="0"/>
    </w:pPr>
    <w:rPr>
      <w:rFonts w:eastAsiaTheme="majorEastAsia" w:cstheme="majorBidi"/>
      <w:b/>
      <w:szCs w:val="32"/>
    </w:rPr>
  </w:style>
  <w:style w:type="paragraph" w:styleId="Titre2">
    <w:name w:val="heading 2"/>
    <w:basedOn w:val="Normal"/>
    <w:next w:val="Normal"/>
    <w:link w:val="Titre2Car"/>
    <w:uiPriority w:val="9"/>
    <w:unhideWhenUsed/>
    <w:qFormat/>
    <w:rsid w:val="00C908C8"/>
    <w:pPr>
      <w:keepNext/>
      <w:keepLines/>
      <w:spacing w:before="40" w:after="100"/>
      <w:ind w:left="709"/>
      <w:outlineLvl w:val="1"/>
    </w:pPr>
    <w:rPr>
      <w:rFonts w:ascii="Calibri" w:eastAsiaTheme="majorEastAsia" w:hAnsi="Calibri" w:cstheme="majorBidi"/>
      <w:szCs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
    <w:name w:val="Article"/>
    <w:basedOn w:val="Normal"/>
    <w:link w:val="ArticleCar"/>
    <w:qFormat/>
    <w:rsid w:val="008D3788"/>
    <w:pPr>
      <w:spacing w:after="0"/>
    </w:pPr>
    <w:rPr>
      <w:b/>
    </w:rPr>
  </w:style>
  <w:style w:type="paragraph" w:customStyle="1" w:styleId="Style1">
    <w:name w:val="Style1"/>
    <w:basedOn w:val="Article"/>
    <w:link w:val="Style1Car"/>
    <w:qFormat/>
    <w:rsid w:val="008D3788"/>
  </w:style>
  <w:style w:type="character" w:customStyle="1" w:styleId="ArticleCar">
    <w:name w:val="Article Car"/>
    <w:basedOn w:val="Policepardfaut"/>
    <w:link w:val="Article"/>
    <w:rsid w:val="008D3788"/>
    <w:rPr>
      <w:b/>
    </w:rPr>
  </w:style>
  <w:style w:type="paragraph" w:styleId="Paragraphedeliste">
    <w:name w:val="List Paragraph"/>
    <w:basedOn w:val="Normal"/>
    <w:uiPriority w:val="34"/>
    <w:qFormat/>
    <w:rsid w:val="00440B8A"/>
    <w:pPr>
      <w:ind w:left="720"/>
      <w:contextualSpacing/>
    </w:pPr>
  </w:style>
  <w:style w:type="character" w:customStyle="1" w:styleId="Style1Car">
    <w:name w:val="Style1 Car"/>
    <w:basedOn w:val="ArticleCar"/>
    <w:link w:val="Style1"/>
    <w:rsid w:val="008D3788"/>
    <w:rPr>
      <w:b/>
    </w:rPr>
  </w:style>
  <w:style w:type="paragraph" w:customStyle="1" w:styleId="Sousarticle">
    <w:name w:val="Sous article"/>
    <w:basedOn w:val="Normal"/>
    <w:link w:val="SousarticleCar"/>
    <w:qFormat/>
    <w:rsid w:val="00414B8C"/>
    <w:pPr>
      <w:ind w:left="708"/>
    </w:pPr>
    <w:rPr>
      <w:u w:val="single"/>
    </w:rPr>
  </w:style>
  <w:style w:type="paragraph" w:customStyle="1" w:styleId="Normal1">
    <w:name w:val="Normal1"/>
    <w:basedOn w:val="Normal"/>
    <w:rsid w:val="003F6AE8"/>
    <w:pPr>
      <w:keepLines/>
      <w:tabs>
        <w:tab w:val="left" w:pos="284"/>
        <w:tab w:val="left" w:pos="567"/>
        <w:tab w:val="left" w:pos="851"/>
      </w:tabs>
      <w:spacing w:after="0" w:line="240" w:lineRule="auto"/>
      <w:ind w:firstLine="284"/>
    </w:pPr>
    <w:rPr>
      <w:rFonts w:ascii="Times New Roman" w:eastAsia="Times New Roman" w:hAnsi="Times New Roman" w:cs="Times New Roman"/>
      <w:szCs w:val="20"/>
      <w:lang w:eastAsia="fr-FR"/>
    </w:rPr>
  </w:style>
  <w:style w:type="character" w:customStyle="1" w:styleId="SousarticleCar">
    <w:name w:val="Sous article Car"/>
    <w:basedOn w:val="Policepardfaut"/>
    <w:link w:val="Sousarticle"/>
    <w:rsid w:val="00414B8C"/>
    <w:rPr>
      <w:u w:val="single"/>
    </w:rPr>
  </w:style>
  <w:style w:type="paragraph" w:styleId="En-tte">
    <w:name w:val="header"/>
    <w:basedOn w:val="Normal"/>
    <w:link w:val="En-tteCar"/>
    <w:uiPriority w:val="99"/>
    <w:unhideWhenUsed/>
    <w:rsid w:val="00023F78"/>
    <w:pPr>
      <w:tabs>
        <w:tab w:val="center" w:pos="4536"/>
        <w:tab w:val="right" w:pos="9072"/>
      </w:tabs>
      <w:spacing w:after="0" w:line="240" w:lineRule="auto"/>
    </w:pPr>
  </w:style>
  <w:style w:type="character" w:customStyle="1" w:styleId="En-tteCar">
    <w:name w:val="En-tête Car"/>
    <w:basedOn w:val="Policepardfaut"/>
    <w:link w:val="En-tte"/>
    <w:uiPriority w:val="99"/>
    <w:rsid w:val="00023F78"/>
  </w:style>
  <w:style w:type="paragraph" w:styleId="Pieddepage">
    <w:name w:val="footer"/>
    <w:basedOn w:val="Normal"/>
    <w:link w:val="PieddepageCar"/>
    <w:uiPriority w:val="99"/>
    <w:unhideWhenUsed/>
    <w:rsid w:val="00023F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23F78"/>
  </w:style>
  <w:style w:type="paragraph" w:styleId="Sansinterligne">
    <w:name w:val="No Spacing"/>
    <w:uiPriority w:val="1"/>
    <w:qFormat/>
    <w:rsid w:val="00023F78"/>
    <w:pPr>
      <w:spacing w:after="0" w:line="240" w:lineRule="auto"/>
      <w:jc w:val="both"/>
    </w:pPr>
  </w:style>
  <w:style w:type="paragraph" w:styleId="Textedebulles">
    <w:name w:val="Balloon Text"/>
    <w:basedOn w:val="Normal"/>
    <w:link w:val="TextedebullesCar"/>
    <w:uiPriority w:val="99"/>
    <w:semiHidden/>
    <w:unhideWhenUsed/>
    <w:rsid w:val="0043413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3413E"/>
    <w:rPr>
      <w:rFonts w:ascii="Segoe UI" w:hAnsi="Segoe UI" w:cs="Segoe UI"/>
      <w:sz w:val="18"/>
      <w:szCs w:val="18"/>
    </w:rPr>
  </w:style>
  <w:style w:type="character" w:customStyle="1" w:styleId="Titre1Car">
    <w:name w:val="Titre 1 Car"/>
    <w:basedOn w:val="Policepardfaut"/>
    <w:link w:val="Titre1"/>
    <w:uiPriority w:val="9"/>
    <w:rsid w:val="000F488E"/>
    <w:rPr>
      <w:rFonts w:eastAsiaTheme="majorEastAsia" w:cstheme="majorBidi"/>
      <w:b/>
      <w:szCs w:val="32"/>
    </w:rPr>
  </w:style>
  <w:style w:type="paragraph" w:styleId="En-ttedetabledesmatires">
    <w:name w:val="TOC Heading"/>
    <w:basedOn w:val="Titre1"/>
    <w:next w:val="Normal"/>
    <w:uiPriority w:val="39"/>
    <w:unhideWhenUsed/>
    <w:qFormat/>
    <w:rsid w:val="000F488E"/>
    <w:pPr>
      <w:jc w:val="left"/>
      <w:outlineLvl w:val="9"/>
    </w:pPr>
    <w:rPr>
      <w:lang w:eastAsia="fr-FR"/>
    </w:rPr>
  </w:style>
  <w:style w:type="paragraph" w:styleId="TM1">
    <w:name w:val="toc 1"/>
    <w:basedOn w:val="Normal"/>
    <w:next w:val="Normal"/>
    <w:autoRedefine/>
    <w:uiPriority w:val="39"/>
    <w:unhideWhenUsed/>
    <w:rsid w:val="00C908C8"/>
    <w:pPr>
      <w:spacing w:after="100"/>
    </w:pPr>
  </w:style>
  <w:style w:type="character" w:styleId="Lienhypertexte">
    <w:name w:val="Hyperlink"/>
    <w:basedOn w:val="Policepardfaut"/>
    <w:uiPriority w:val="99"/>
    <w:unhideWhenUsed/>
    <w:rsid w:val="00C908C8"/>
    <w:rPr>
      <w:color w:val="0563C1" w:themeColor="hyperlink"/>
      <w:u w:val="single"/>
    </w:rPr>
  </w:style>
  <w:style w:type="paragraph" w:styleId="Sous-titre">
    <w:name w:val="Subtitle"/>
    <w:basedOn w:val="Normal"/>
    <w:next w:val="Normal"/>
    <w:link w:val="Sous-titreCar"/>
    <w:uiPriority w:val="11"/>
    <w:qFormat/>
    <w:rsid w:val="00C908C8"/>
    <w:pPr>
      <w:numPr>
        <w:ilvl w:val="1"/>
      </w:numPr>
      <w:ind w:left="708"/>
    </w:pPr>
    <w:rPr>
      <w:rFonts w:ascii="Calibri" w:eastAsiaTheme="minorEastAsia" w:hAnsi="Calibri"/>
      <w:u w:val="single"/>
    </w:rPr>
  </w:style>
  <w:style w:type="character" w:customStyle="1" w:styleId="Sous-titreCar">
    <w:name w:val="Sous-titre Car"/>
    <w:basedOn w:val="Policepardfaut"/>
    <w:link w:val="Sous-titre"/>
    <w:uiPriority w:val="11"/>
    <w:rsid w:val="00C908C8"/>
    <w:rPr>
      <w:rFonts w:ascii="Calibri" w:eastAsiaTheme="minorEastAsia" w:hAnsi="Calibri"/>
      <w:u w:val="single"/>
    </w:rPr>
  </w:style>
  <w:style w:type="character" w:customStyle="1" w:styleId="Titre2Car">
    <w:name w:val="Titre 2 Car"/>
    <w:basedOn w:val="Policepardfaut"/>
    <w:link w:val="Titre2"/>
    <w:uiPriority w:val="9"/>
    <w:rsid w:val="00C908C8"/>
    <w:rPr>
      <w:rFonts w:ascii="Calibri" w:eastAsiaTheme="majorEastAsia" w:hAnsi="Calibri" w:cstheme="majorBidi"/>
      <w:szCs w:val="26"/>
      <w:u w:val="single"/>
    </w:rPr>
  </w:style>
  <w:style w:type="paragraph" w:styleId="TM2">
    <w:name w:val="toc 2"/>
    <w:basedOn w:val="Normal"/>
    <w:next w:val="Normal"/>
    <w:autoRedefine/>
    <w:uiPriority w:val="39"/>
    <w:unhideWhenUsed/>
    <w:rsid w:val="00C908C8"/>
    <w:pPr>
      <w:spacing w:after="100"/>
      <w:ind w:left="220"/>
    </w:pPr>
  </w:style>
  <w:style w:type="table" w:styleId="Grilledutableau">
    <w:name w:val="Table Grid"/>
    <w:basedOn w:val="TableauNormal"/>
    <w:uiPriority w:val="39"/>
    <w:rsid w:val="00CF3C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8DED7-9270-48B6-AA93-1CE10677F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8</Pages>
  <Words>2497</Words>
  <Characters>13734</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Mairie de Drancy</Company>
  <LinksUpToDate>false</LinksUpToDate>
  <CharactersWithSpaces>16199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Laetitia AUDRERIE</dc:creator>
  <cp:keywords/>
  <dc:description/>
  <cp:lastModifiedBy>Ofélia PARMENTIER</cp:lastModifiedBy>
  <cp:revision>64</cp:revision>
  <cp:lastPrinted>2020-10-02T08:43:00Z</cp:lastPrinted>
  <dcterms:created xsi:type="dcterms:W3CDTF">2019-06-17T08:36:00Z</dcterms:created>
  <dcterms:modified xsi:type="dcterms:W3CDTF">2025-01-23T15:59:00Z</dcterms:modified>
</cp:coreProperties>
</file>